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紫外线光疗仪</w:t>
      </w:r>
      <w:r>
        <w:rPr>
          <w:rFonts w:hint="eastAsia"/>
          <w:b/>
          <w:bCs/>
          <w:sz w:val="32"/>
          <w:szCs w:val="32"/>
          <w:lang w:eastAsia="zh-CN"/>
        </w:rPr>
        <w:t>参数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1、采用PHILIPS进口100W大功率灯管，采用全身高强度照射。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2、运用微处理器控制辐照强度和辐照时间，确保了控制精度，提高了治疗的准确性、一致性；又可兼顾传统的时间控制经验方式，以方便医护人员的掌握。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3、辐照过程中，液晶显示屏实时监控设定的辐照剂量转换成的辐照剩余时间，并可显示设定的辐照剂量和辐照强度值，方便医护人员随时监控设备运行状态。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4、机器前后都有“急停”按钮，以方便病人及医护人员操作。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5、灯管内均装有排气风扇，确保辐照室内通风良好和温度适当。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6、灯管类型</w:t>
      </w:r>
      <w:r>
        <w:rPr>
          <w:rFonts w:hint="eastAsia" w:cs="宋体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TL100W/01 </w:t>
      </w:r>
      <w:r>
        <w:rPr>
          <w:rFonts w:hint="eastAsia" w:cs="宋体"/>
          <w:kern w:val="0"/>
          <w:sz w:val="28"/>
          <w:szCs w:val="28"/>
          <w:lang w:val="en-US" w:eastAsia="zh-CN" w:bidi="ar-SA"/>
        </w:rPr>
        <w:t>数量</w:t>
      </w:r>
      <w:r>
        <w:rPr>
          <w:rFonts w:hint="default" w:ascii="Arial" w:hAnsi="Arial" w:cs="Arial"/>
          <w:kern w:val="0"/>
          <w:sz w:val="28"/>
          <w:szCs w:val="28"/>
          <w:lang w:val="en-US" w:eastAsia="zh-CN" w:bidi="ar-SA"/>
        </w:rPr>
        <w:t>≥</w:t>
      </w:r>
      <w:bookmarkStart w:id="0" w:name="_GoBack"/>
      <w:bookmarkEnd w:id="0"/>
      <w:r>
        <w:rPr>
          <w:rFonts w:hint="eastAsia" w:cs="宋体"/>
          <w:kern w:val="0"/>
          <w:sz w:val="28"/>
          <w:szCs w:val="28"/>
          <w:lang w:val="en-US" w:eastAsia="zh-CN" w:bidi="ar-SA"/>
        </w:rPr>
        <w:t>10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  波长范围</w:t>
      </w:r>
      <w:r>
        <w:rPr>
          <w:rFonts w:hint="eastAsia" w:cs="宋体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311～313nm 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7、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配备手持光疗仪加强局部小面积皮损治疗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8、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配有医用放大镜做伍德灯检查；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9、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输入电压/频率：220V±10%/50Hz 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10、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输入功率:≤1500VA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11、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有效辐照面积：175*85cm2   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12、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使用环境温度： 10℃ ～30℃ 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13、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使用环境湿度：45%～75%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14、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电源需要的保险电流：16A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kern w:val="0"/>
          <w:sz w:val="28"/>
          <w:szCs w:val="28"/>
          <w:lang w:val="en-US" w:eastAsia="zh-CN" w:bidi="ar-SA"/>
        </w:rPr>
        <w:t>15、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重    量:≤ 110Kg</w:t>
      </w:r>
    </w:p>
    <w:p>
      <w:pPr>
        <w:numPr>
          <w:numId w:val="0"/>
        </w:numPr>
        <w:spacing w:line="360" w:lineRule="auto"/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370</Words>
  <Characters>463</Characters>
  <Paragraphs>21</Paragraphs>
  <TotalTime>4</TotalTime>
  <ScaleCrop>false</ScaleCrop>
  <LinksUpToDate>false</LinksUpToDate>
  <CharactersWithSpaces>483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2019-05-09T02:22:00Z</dcterms:created>
  <dc:creator>Administrator</dc:creator>
  <cp:lastModifiedBy>王霖</cp:lastModifiedBy>
  <dcterms:modified xsi:type="dcterms:W3CDTF">2019-05-13T01:34:06Z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