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numPr>
          <w:numId w:val="0"/>
        </w:numPr>
        <w:spacing w:line="240" w:lineRule="auto"/>
        <w:jc w:val="center"/>
        <w:outlineLvl w:val="0"/>
        <w:rPr>
          <w:rFonts w:hint="eastAsia" w:ascii="宋体" w:hAnsi="宋体"/>
          <w:b/>
          <w:sz w:val="44"/>
          <w:szCs w:val="44"/>
          <w:lang w:eastAsia="zh-CN"/>
        </w:rPr>
      </w:pPr>
      <w:bookmarkStart w:id="0" w:name="_Toc25021709"/>
      <w:r>
        <w:rPr>
          <w:rFonts w:hint="eastAsia" w:ascii="宋体" w:hAnsi="宋体"/>
          <w:b/>
          <w:sz w:val="44"/>
          <w:szCs w:val="44"/>
          <w:lang w:eastAsia="zh-CN"/>
        </w:rPr>
        <w:t>绩效管理软件技术参数</w:t>
      </w:r>
    </w:p>
    <w:p>
      <w:pPr>
        <w:pStyle w:val="16"/>
        <w:numPr>
          <w:numId w:val="0"/>
        </w:numPr>
        <w:spacing w:line="240" w:lineRule="auto"/>
        <w:ind w:leftChars="-200" w:firstLine="3092" w:firstLineChars="1100"/>
        <w:jc w:val="left"/>
        <w:outlineLvl w:val="0"/>
        <w:rPr>
          <w:rFonts w:hint="eastAsia" w:ascii="宋体" w:hAnsi="宋体"/>
          <w:b/>
          <w:sz w:val="28"/>
          <w:szCs w:val="28"/>
          <w:lang w:eastAsia="zh-CN"/>
        </w:rPr>
      </w:pPr>
    </w:p>
    <w:p>
      <w:pPr>
        <w:pStyle w:val="16"/>
        <w:numPr>
          <w:numId w:val="0"/>
        </w:numPr>
        <w:spacing w:line="240" w:lineRule="auto"/>
        <w:ind w:leftChars="-200" w:firstLine="281" w:firstLineChars="100"/>
        <w:jc w:val="left"/>
        <w:outlineLvl w:val="0"/>
        <w:rPr>
          <w:rFonts w:ascii="宋体" w:hAnsi="宋体"/>
          <w:b/>
          <w:sz w:val="28"/>
          <w:szCs w:val="28"/>
        </w:rPr>
      </w:pPr>
      <w:r>
        <w:rPr>
          <w:rFonts w:hint="eastAsia" w:ascii="宋体" w:hAnsi="宋体"/>
          <w:b/>
          <w:sz w:val="28"/>
          <w:szCs w:val="28"/>
          <w:lang w:eastAsia="zh-CN"/>
        </w:rPr>
        <w:t>一、</w:t>
      </w:r>
      <w:r>
        <w:rPr>
          <w:rFonts w:ascii="宋体" w:hAnsi="宋体"/>
          <w:b/>
          <w:sz w:val="28"/>
          <w:szCs w:val="28"/>
        </w:rPr>
        <w:t>项目总体规划与建设目标</w:t>
      </w:r>
      <w:bookmarkEnd w:id="0"/>
    </w:p>
    <w:p>
      <w:pPr>
        <w:pStyle w:val="16"/>
        <w:numPr>
          <w:ilvl w:val="0"/>
          <w:numId w:val="1"/>
        </w:numPr>
        <w:spacing w:line="240" w:lineRule="auto"/>
        <w:ind w:firstLineChars="0"/>
        <w:outlineLvl w:val="1"/>
        <w:rPr>
          <w:rFonts w:ascii="宋体" w:hAnsi="宋体"/>
          <w:b/>
          <w:bCs/>
          <w:sz w:val="28"/>
          <w:szCs w:val="28"/>
        </w:rPr>
      </w:pPr>
      <w:bookmarkStart w:id="1" w:name="_Toc25021710"/>
      <w:r>
        <w:rPr>
          <w:rFonts w:hint="eastAsia" w:ascii="宋体" w:hAnsi="宋体"/>
          <w:b/>
          <w:bCs/>
          <w:sz w:val="28"/>
          <w:szCs w:val="28"/>
        </w:rPr>
        <w:t xml:space="preserve"> </w:t>
      </w:r>
      <w:r>
        <w:rPr>
          <w:rFonts w:ascii="宋体" w:hAnsi="宋体"/>
          <w:b/>
          <w:bCs/>
          <w:sz w:val="28"/>
          <w:szCs w:val="28"/>
        </w:rPr>
        <w:t>项目总体规划</w:t>
      </w:r>
      <w:bookmarkEnd w:id="1"/>
    </w:p>
    <w:p>
      <w:pPr>
        <w:pStyle w:val="14"/>
        <w:spacing w:line="240" w:lineRule="auto"/>
        <w:ind w:firstLine="560"/>
        <w:rPr>
          <w:rFonts w:ascii="宋体" w:hAnsi="宋体" w:cs="宋体"/>
          <w:sz w:val="28"/>
          <w:szCs w:val="28"/>
        </w:rPr>
      </w:pPr>
      <w:r>
        <w:rPr>
          <w:rFonts w:hint="eastAsia" w:ascii="宋体" w:hAnsi="宋体" w:cs="宋体"/>
          <w:sz w:val="28"/>
          <w:szCs w:val="28"/>
        </w:rPr>
        <w:t>本项目的实施旨在为普定县中医医院建立符合国家公立医院改革精神与医院管理特色的现代医院综合运营管理体系，满足现代医院一体化运营管理的流程化、精细化、智能化应用诉求。基于医院宏观战略和实际情况，从信息系统的角度支持顶层设计和分步实施，实现医院综合运营管理业务的精细化管理。</w:t>
      </w:r>
    </w:p>
    <w:p>
      <w:pPr>
        <w:spacing w:line="240" w:lineRule="auto"/>
        <w:ind w:firstLine="560" w:firstLineChars="200"/>
        <w:rPr>
          <w:rFonts w:ascii="宋体" w:hAnsi="宋体"/>
          <w:sz w:val="28"/>
          <w:szCs w:val="28"/>
        </w:rPr>
      </w:pPr>
      <w:r>
        <w:rPr>
          <w:rFonts w:hint="eastAsia" w:ascii="宋体" w:hAnsi="宋体" w:cs="宋体"/>
          <w:sz w:val="28"/>
          <w:szCs w:val="28"/>
        </w:rPr>
        <w:t>通过全面精细化成本核算，完成院内成本核算到全面成本管理、院级到科级再到项目级的核算，再延伸到病种核算的一体化核算体系的建设。以国家卫健委的公立医院绩效考核要求为外围动因，以院内的成本核算、绩效考核以及D</w:t>
      </w:r>
      <w:r>
        <w:rPr>
          <w:rFonts w:ascii="宋体" w:hAnsi="宋体" w:cs="宋体"/>
          <w:sz w:val="28"/>
          <w:szCs w:val="28"/>
        </w:rPr>
        <w:t>RG</w:t>
      </w:r>
      <w:r>
        <w:rPr>
          <w:rFonts w:hint="eastAsia" w:ascii="宋体" w:hAnsi="宋体" w:cs="宋体"/>
          <w:sz w:val="28"/>
          <w:szCs w:val="28"/>
        </w:rPr>
        <w:t>s分析管理为内在动因，提升医院的核心竞争力并构建符合医院特色的可持续发展模式。</w:t>
      </w:r>
    </w:p>
    <w:p>
      <w:pPr>
        <w:pStyle w:val="16"/>
        <w:numPr>
          <w:ilvl w:val="0"/>
          <w:numId w:val="1"/>
        </w:numPr>
        <w:spacing w:line="240" w:lineRule="auto"/>
        <w:ind w:firstLineChars="0"/>
        <w:outlineLvl w:val="1"/>
        <w:rPr>
          <w:rFonts w:ascii="宋体" w:hAnsi="宋体"/>
          <w:b/>
          <w:bCs/>
          <w:sz w:val="28"/>
          <w:szCs w:val="28"/>
        </w:rPr>
      </w:pPr>
      <w:bookmarkStart w:id="2" w:name="_Toc25021711"/>
      <w:r>
        <w:rPr>
          <w:rFonts w:hint="eastAsia" w:ascii="宋体" w:hAnsi="宋体"/>
          <w:b/>
          <w:bCs/>
          <w:sz w:val="28"/>
          <w:szCs w:val="28"/>
        </w:rPr>
        <w:t xml:space="preserve"> </w:t>
      </w:r>
      <w:r>
        <w:rPr>
          <w:rFonts w:ascii="宋体" w:hAnsi="宋体"/>
          <w:b/>
          <w:bCs/>
          <w:sz w:val="28"/>
          <w:szCs w:val="28"/>
        </w:rPr>
        <w:t>项目整体规划及建设内容</w:t>
      </w:r>
      <w:bookmarkEnd w:id="2"/>
    </w:p>
    <w:p>
      <w:pPr>
        <w:pStyle w:val="16"/>
        <w:numPr>
          <w:ilvl w:val="0"/>
          <w:numId w:val="2"/>
        </w:numPr>
        <w:spacing w:line="240" w:lineRule="auto"/>
        <w:ind w:firstLineChars="0"/>
        <w:outlineLvl w:val="2"/>
        <w:rPr>
          <w:rFonts w:ascii="宋体" w:hAnsi="宋体"/>
          <w:b/>
          <w:sz w:val="28"/>
          <w:szCs w:val="28"/>
        </w:rPr>
      </w:pPr>
      <w:r>
        <w:rPr>
          <w:rFonts w:hint="eastAsia" w:ascii="宋体" w:hAnsi="宋体"/>
          <w:b/>
          <w:sz w:val="28"/>
          <w:szCs w:val="28"/>
        </w:rPr>
        <w:t xml:space="preserve"> </w:t>
      </w:r>
      <w:bookmarkStart w:id="3" w:name="_Toc25021712"/>
      <w:r>
        <w:rPr>
          <w:rFonts w:ascii="宋体" w:hAnsi="宋体"/>
          <w:b/>
          <w:sz w:val="28"/>
          <w:szCs w:val="28"/>
        </w:rPr>
        <w:t>项目整体规划</w:t>
      </w:r>
      <w:bookmarkEnd w:id="3"/>
      <w:bookmarkStart w:id="27" w:name="_GoBack"/>
      <w:bookmarkEnd w:id="27"/>
    </w:p>
    <w:p>
      <w:pPr>
        <w:spacing w:line="240" w:lineRule="auto"/>
        <w:ind w:firstLine="560" w:firstLineChars="200"/>
        <w:rPr>
          <w:rFonts w:ascii="宋体" w:hAnsi="宋体" w:cs="宋体"/>
          <w:sz w:val="28"/>
          <w:szCs w:val="28"/>
        </w:rPr>
      </w:pPr>
      <w:r>
        <w:rPr>
          <w:rFonts w:ascii="宋体" w:hAnsi="宋体" w:cs="宋体"/>
          <w:sz w:val="28"/>
          <w:szCs w:val="28"/>
        </w:rPr>
        <w:t>基于顶层设计的思路，</w:t>
      </w:r>
      <w:r>
        <w:rPr>
          <w:rFonts w:hint="eastAsia" w:ascii="宋体" w:hAnsi="宋体" w:cs="宋体"/>
          <w:sz w:val="28"/>
          <w:szCs w:val="28"/>
        </w:rPr>
        <w:t>普定县中医</w:t>
      </w:r>
      <w:r>
        <w:rPr>
          <w:rFonts w:ascii="宋体" w:hAnsi="宋体" w:cs="宋体"/>
          <w:sz w:val="28"/>
          <w:szCs w:val="28"/>
        </w:rPr>
        <w:t>医院的</w:t>
      </w:r>
      <w:r>
        <w:rPr>
          <w:rFonts w:hint="eastAsia" w:ascii="宋体" w:hAnsi="宋体" w:cs="宋体"/>
          <w:sz w:val="28"/>
          <w:szCs w:val="28"/>
        </w:rPr>
        <w:t>成本</w:t>
      </w:r>
      <w:r>
        <w:rPr>
          <w:rFonts w:ascii="宋体" w:hAnsi="宋体" w:cs="宋体"/>
          <w:sz w:val="28"/>
          <w:szCs w:val="28"/>
        </w:rPr>
        <w:t>核算与绩效管理包含了</w:t>
      </w:r>
      <w:r>
        <w:rPr>
          <w:rFonts w:hint="eastAsia" w:ascii="宋体" w:hAnsi="宋体" w:cs="宋体"/>
          <w:sz w:val="28"/>
          <w:szCs w:val="28"/>
        </w:rPr>
        <w:t>医院</w:t>
      </w:r>
      <w:r>
        <w:rPr>
          <w:rFonts w:ascii="宋体" w:hAnsi="宋体" w:cs="宋体"/>
          <w:sz w:val="28"/>
          <w:szCs w:val="28"/>
        </w:rPr>
        <w:t>管理的各个方面，具体规划如下：首先</w:t>
      </w:r>
      <w:r>
        <w:rPr>
          <w:rFonts w:hint="eastAsia" w:ascii="宋体" w:hAnsi="宋体" w:cs="宋体"/>
          <w:sz w:val="28"/>
          <w:szCs w:val="28"/>
        </w:rPr>
        <w:t>，</w:t>
      </w:r>
      <w:r>
        <w:rPr>
          <w:rFonts w:ascii="宋体" w:hAnsi="宋体" w:cs="宋体"/>
          <w:sz w:val="28"/>
          <w:szCs w:val="28"/>
        </w:rPr>
        <w:t>搭建医院</w:t>
      </w:r>
      <w:r>
        <w:rPr>
          <w:rFonts w:hint="eastAsia" w:ascii="宋体" w:hAnsi="宋体" w:cs="宋体"/>
          <w:sz w:val="28"/>
          <w:szCs w:val="28"/>
        </w:rPr>
        <w:t>运营管理</w:t>
      </w:r>
      <w:r>
        <w:rPr>
          <w:rFonts w:ascii="宋体" w:hAnsi="宋体" w:cs="宋体"/>
          <w:sz w:val="28"/>
          <w:szCs w:val="28"/>
        </w:rPr>
        <w:t>基础</w:t>
      </w:r>
      <w:r>
        <w:rPr>
          <w:rFonts w:hint="eastAsia" w:ascii="宋体" w:hAnsi="宋体" w:cs="宋体"/>
          <w:sz w:val="28"/>
          <w:szCs w:val="28"/>
        </w:rPr>
        <w:t>业务</w:t>
      </w:r>
      <w:r>
        <w:rPr>
          <w:rFonts w:ascii="宋体" w:hAnsi="宋体" w:cs="宋体"/>
          <w:sz w:val="28"/>
          <w:szCs w:val="28"/>
        </w:rPr>
        <w:t>系统，业务系统</w:t>
      </w:r>
      <w:r>
        <w:rPr>
          <w:rFonts w:hint="eastAsia" w:ascii="宋体" w:hAnsi="宋体" w:cs="宋体"/>
          <w:sz w:val="28"/>
          <w:szCs w:val="28"/>
        </w:rPr>
        <w:t>将</w:t>
      </w:r>
      <w:r>
        <w:rPr>
          <w:rFonts w:ascii="宋体" w:hAnsi="宋体" w:cs="宋体"/>
          <w:sz w:val="28"/>
          <w:szCs w:val="28"/>
        </w:rPr>
        <w:t>涵盖其他子系统的公共管理</w:t>
      </w:r>
      <w:r>
        <w:rPr>
          <w:rFonts w:hint="eastAsia" w:ascii="宋体" w:hAnsi="宋体" w:cs="宋体"/>
          <w:sz w:val="28"/>
          <w:szCs w:val="28"/>
        </w:rPr>
        <w:t>，</w:t>
      </w:r>
      <w:r>
        <w:rPr>
          <w:rFonts w:ascii="宋体" w:hAnsi="宋体" w:cs="宋体"/>
          <w:sz w:val="28"/>
          <w:szCs w:val="28"/>
        </w:rPr>
        <w:t>包含权限管理</w:t>
      </w:r>
      <w:r>
        <w:rPr>
          <w:rFonts w:hint="eastAsia" w:ascii="宋体" w:hAnsi="宋体" w:cs="宋体"/>
          <w:sz w:val="28"/>
          <w:szCs w:val="28"/>
        </w:rPr>
        <w:t>及对其他业务系统的接口配置等。其次，</w:t>
      </w:r>
      <w:r>
        <w:rPr>
          <w:rFonts w:ascii="宋体" w:hAnsi="宋体" w:cs="宋体"/>
          <w:sz w:val="28"/>
          <w:szCs w:val="28"/>
        </w:rPr>
        <w:t>在此基础上完成</w:t>
      </w:r>
      <w:r>
        <w:rPr>
          <w:rFonts w:hint="eastAsia" w:ascii="宋体" w:hAnsi="宋体" w:cs="宋体"/>
          <w:sz w:val="28"/>
          <w:szCs w:val="28"/>
        </w:rPr>
        <w:t>医院的院内</w:t>
      </w:r>
      <w:r>
        <w:rPr>
          <w:rFonts w:ascii="宋体" w:hAnsi="宋体" w:cs="宋体"/>
          <w:sz w:val="28"/>
          <w:szCs w:val="28"/>
        </w:rPr>
        <w:t>成本核算</w:t>
      </w:r>
      <w:r>
        <w:rPr>
          <w:rFonts w:hint="eastAsia" w:ascii="宋体" w:hAnsi="宋体" w:cs="宋体"/>
          <w:sz w:val="28"/>
          <w:szCs w:val="28"/>
        </w:rPr>
        <w:t>、</w:t>
      </w:r>
      <w:r>
        <w:rPr>
          <w:rFonts w:ascii="宋体" w:hAnsi="宋体" w:cs="宋体"/>
          <w:sz w:val="28"/>
          <w:szCs w:val="28"/>
        </w:rPr>
        <w:t>科室成本核算、医疗服务项目成本管理系统</w:t>
      </w:r>
      <w:r>
        <w:rPr>
          <w:rFonts w:hint="eastAsia" w:ascii="宋体" w:hAnsi="宋体" w:cs="宋体"/>
          <w:sz w:val="28"/>
          <w:szCs w:val="28"/>
        </w:rPr>
        <w:t>，并为</w:t>
      </w:r>
      <w:r>
        <w:rPr>
          <w:rFonts w:ascii="宋体" w:hAnsi="宋体" w:cs="宋体"/>
          <w:sz w:val="28"/>
          <w:szCs w:val="28"/>
        </w:rPr>
        <w:t>病种成本</w:t>
      </w:r>
      <w:r>
        <w:rPr>
          <w:rFonts w:hint="eastAsia" w:ascii="宋体" w:hAnsi="宋体" w:cs="宋体"/>
          <w:sz w:val="28"/>
          <w:szCs w:val="28"/>
        </w:rPr>
        <w:t>管理</w:t>
      </w:r>
      <w:r>
        <w:rPr>
          <w:rFonts w:ascii="宋体" w:hAnsi="宋体" w:cs="宋体"/>
          <w:sz w:val="28"/>
          <w:szCs w:val="28"/>
        </w:rPr>
        <w:t>预留扩展功能</w:t>
      </w:r>
      <w:r>
        <w:rPr>
          <w:rFonts w:hint="eastAsia" w:ascii="宋体" w:hAnsi="宋体" w:cs="宋体"/>
          <w:sz w:val="28"/>
          <w:szCs w:val="28"/>
        </w:rPr>
        <w:t>。第三，</w:t>
      </w:r>
      <w:r>
        <w:rPr>
          <w:rFonts w:ascii="宋体" w:hAnsi="宋体" w:cs="宋体"/>
          <w:sz w:val="28"/>
          <w:szCs w:val="28"/>
        </w:rPr>
        <w:t>在成本核算的基础上结合</w:t>
      </w:r>
      <w:r>
        <w:rPr>
          <w:rFonts w:hint="eastAsia" w:ascii="宋体" w:hAnsi="宋体" w:cs="宋体"/>
          <w:sz w:val="28"/>
          <w:szCs w:val="28"/>
        </w:rPr>
        <w:t>国家</w:t>
      </w:r>
      <w:r>
        <w:rPr>
          <w:rFonts w:ascii="宋体" w:hAnsi="宋体" w:cs="宋体"/>
          <w:sz w:val="28"/>
          <w:szCs w:val="28"/>
        </w:rPr>
        <w:t>政策</w:t>
      </w:r>
      <w:r>
        <w:rPr>
          <w:rFonts w:hint="eastAsia" w:ascii="宋体" w:hAnsi="宋体" w:cs="宋体"/>
          <w:sz w:val="28"/>
          <w:szCs w:val="28"/>
        </w:rPr>
        <w:t>和已有方案</w:t>
      </w:r>
      <w:r>
        <w:rPr>
          <w:rFonts w:ascii="宋体" w:hAnsi="宋体" w:cs="宋体"/>
          <w:sz w:val="28"/>
          <w:szCs w:val="28"/>
        </w:rPr>
        <w:t>建立</w:t>
      </w:r>
      <w:r>
        <w:rPr>
          <w:rFonts w:hint="eastAsia" w:ascii="宋体" w:hAnsi="宋体" w:cs="宋体"/>
          <w:sz w:val="28"/>
          <w:szCs w:val="28"/>
        </w:rPr>
        <w:t>符合医院需求的</w:t>
      </w:r>
      <w:r>
        <w:rPr>
          <w:rFonts w:ascii="宋体" w:hAnsi="宋体" w:cs="宋体"/>
          <w:sz w:val="28"/>
          <w:szCs w:val="28"/>
        </w:rPr>
        <w:t>绩效管理系统。</w:t>
      </w:r>
    </w:p>
    <w:p>
      <w:pPr>
        <w:spacing w:line="240" w:lineRule="auto"/>
        <w:ind w:firstLine="562" w:firstLineChars="200"/>
        <w:rPr>
          <w:rFonts w:ascii="宋体" w:hAnsi="宋体"/>
          <w:sz w:val="28"/>
          <w:szCs w:val="28"/>
        </w:rPr>
      </w:pPr>
      <w:r>
        <w:rPr>
          <w:rFonts w:hint="eastAsia" w:ascii="宋体" w:hAnsi="宋体"/>
          <w:b/>
          <w:bCs/>
          <w:sz w:val="28"/>
          <w:szCs w:val="28"/>
        </w:rPr>
        <w:t>根据医院信息化建设的整体规划要求及医改政策要求，为加强医院精细化运营深度发展，各投标商需对医疗服务项目成本核算系统、绩效管理系统这二部分内容进行描述，并提供各自的解决方案。</w:t>
      </w:r>
    </w:p>
    <w:p>
      <w:pPr>
        <w:spacing w:line="240" w:lineRule="auto"/>
        <w:ind w:firstLine="560" w:firstLineChars="200"/>
        <w:rPr>
          <w:rFonts w:ascii="宋体" w:hAnsi="宋体"/>
          <w:sz w:val="28"/>
          <w:szCs w:val="28"/>
        </w:rPr>
      </w:pPr>
      <w:r>
        <w:rPr>
          <w:rFonts w:ascii="宋体" w:hAnsi="宋体"/>
          <w:sz w:val="28"/>
          <w:szCs w:val="28"/>
        </w:rPr>
        <w:t>根据本项目的资金筹备情况，整体规划分为若干期进行建设，本期项目建设内容及要求如下。</w:t>
      </w:r>
    </w:p>
    <w:p>
      <w:pPr>
        <w:pStyle w:val="16"/>
        <w:numPr>
          <w:ilvl w:val="0"/>
          <w:numId w:val="2"/>
        </w:numPr>
        <w:spacing w:line="240" w:lineRule="auto"/>
        <w:ind w:firstLineChars="0"/>
        <w:outlineLvl w:val="2"/>
        <w:rPr>
          <w:rFonts w:ascii="宋体" w:hAnsi="宋体"/>
          <w:b/>
          <w:sz w:val="28"/>
          <w:szCs w:val="28"/>
        </w:rPr>
      </w:pPr>
      <w:r>
        <w:rPr>
          <w:rFonts w:hint="eastAsia" w:ascii="宋体" w:hAnsi="宋体"/>
          <w:b/>
          <w:sz w:val="28"/>
          <w:szCs w:val="28"/>
        </w:rPr>
        <w:t xml:space="preserve"> </w:t>
      </w:r>
      <w:bookmarkStart w:id="4" w:name="_Toc25021713"/>
      <w:r>
        <w:rPr>
          <w:rFonts w:ascii="宋体" w:hAnsi="宋体"/>
          <w:b/>
          <w:sz w:val="28"/>
          <w:szCs w:val="28"/>
        </w:rPr>
        <w:t>项目建设内容</w:t>
      </w:r>
      <w:bookmarkEnd w:id="4"/>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7"/>
        <w:gridCol w:w="844"/>
        <w:gridCol w:w="56"/>
        <w:gridCol w:w="4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00" w:type="dxa"/>
            <w:gridSpan w:val="6"/>
            <w:shd w:val="clear" w:color="auto" w:fill="F2F2F2"/>
            <w:vAlign w:val="center"/>
          </w:tcPr>
          <w:p>
            <w:pPr>
              <w:spacing w:line="240" w:lineRule="auto"/>
              <w:ind w:firstLine="560" w:firstLineChars="200"/>
              <w:jc w:val="center"/>
              <w:rPr>
                <w:rFonts w:ascii="宋体" w:hAnsi="宋体"/>
                <w:sz w:val="28"/>
                <w:szCs w:val="28"/>
              </w:rPr>
            </w:pPr>
            <w:r>
              <w:rPr>
                <w:rFonts w:ascii="宋体" w:hAnsi="宋体"/>
                <w:sz w:val="28"/>
                <w:szCs w:val="28"/>
              </w:rPr>
              <w:t>系统建设范围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0" w:type="dxa"/>
            <w:vAlign w:val="center"/>
          </w:tcPr>
          <w:p>
            <w:pPr>
              <w:spacing w:line="240" w:lineRule="auto"/>
              <w:jc w:val="center"/>
              <w:rPr>
                <w:rFonts w:ascii="宋体" w:hAnsi="宋体"/>
                <w:sz w:val="28"/>
                <w:szCs w:val="28"/>
              </w:rPr>
            </w:pPr>
            <w:r>
              <w:rPr>
                <w:rFonts w:ascii="宋体" w:hAnsi="宋体"/>
                <w:sz w:val="28"/>
                <w:szCs w:val="28"/>
              </w:rPr>
              <w:t>1</w:t>
            </w:r>
          </w:p>
        </w:tc>
        <w:tc>
          <w:tcPr>
            <w:tcW w:w="6870" w:type="dxa"/>
            <w:gridSpan w:val="5"/>
            <w:vAlign w:val="center"/>
          </w:tcPr>
          <w:p>
            <w:pPr>
              <w:spacing w:line="240" w:lineRule="auto"/>
              <w:ind w:firstLine="560" w:firstLineChars="200"/>
              <w:jc w:val="center"/>
              <w:rPr>
                <w:rFonts w:ascii="宋体" w:hAnsi="宋体"/>
                <w:sz w:val="28"/>
                <w:szCs w:val="28"/>
              </w:rPr>
            </w:pPr>
            <w:r>
              <w:rPr>
                <w:rFonts w:hint="eastAsia" w:ascii="宋体" w:hAnsi="宋体"/>
                <w:sz w:val="28"/>
                <w:szCs w:val="28"/>
              </w:rPr>
              <w:t>基础</w:t>
            </w:r>
            <w:r>
              <w:rPr>
                <w:rFonts w:ascii="宋体" w:hAnsi="宋体"/>
                <w:sz w:val="28"/>
                <w:szCs w:val="28"/>
              </w:rPr>
              <w:t>业务管理系统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0" w:type="dxa"/>
            <w:vMerge w:val="restart"/>
            <w:vAlign w:val="center"/>
          </w:tcPr>
          <w:p>
            <w:pPr>
              <w:spacing w:line="240" w:lineRule="auto"/>
              <w:jc w:val="center"/>
              <w:rPr>
                <w:rFonts w:ascii="宋体" w:hAnsi="宋体"/>
                <w:sz w:val="28"/>
                <w:szCs w:val="28"/>
              </w:rPr>
            </w:pPr>
            <w:r>
              <w:rPr>
                <w:rFonts w:hint="eastAsia" w:ascii="宋体" w:hAnsi="宋体"/>
                <w:sz w:val="28"/>
                <w:szCs w:val="28"/>
              </w:rPr>
              <w:t>2</w:t>
            </w:r>
          </w:p>
        </w:tc>
        <w:tc>
          <w:tcPr>
            <w:tcW w:w="1334" w:type="dxa"/>
            <w:gridSpan w:val="2"/>
            <w:vMerge w:val="restart"/>
            <w:vAlign w:val="center"/>
          </w:tcPr>
          <w:p>
            <w:pPr>
              <w:spacing w:line="240" w:lineRule="auto"/>
              <w:jc w:val="left"/>
              <w:rPr>
                <w:rFonts w:ascii="宋体" w:hAnsi="宋体"/>
                <w:sz w:val="28"/>
                <w:szCs w:val="28"/>
              </w:rPr>
            </w:pPr>
            <w:r>
              <w:rPr>
                <w:rFonts w:hint="eastAsia" w:ascii="宋体" w:hAnsi="宋体"/>
                <w:sz w:val="28"/>
                <w:szCs w:val="28"/>
              </w:rPr>
              <w:t>成本核算系统</w:t>
            </w:r>
          </w:p>
        </w:tc>
        <w:tc>
          <w:tcPr>
            <w:tcW w:w="900" w:type="dxa"/>
            <w:gridSpan w:val="2"/>
            <w:vAlign w:val="center"/>
          </w:tcPr>
          <w:p>
            <w:pPr>
              <w:spacing w:line="240" w:lineRule="auto"/>
              <w:rPr>
                <w:rFonts w:ascii="宋体" w:hAnsi="宋体"/>
                <w:sz w:val="28"/>
                <w:szCs w:val="28"/>
              </w:rPr>
            </w:pPr>
            <w:r>
              <w:rPr>
                <w:rFonts w:hint="eastAsia" w:ascii="宋体" w:hAnsi="宋体"/>
                <w:sz w:val="28"/>
                <w:szCs w:val="28"/>
              </w:rPr>
              <w:t>2</w:t>
            </w:r>
            <w:r>
              <w:rPr>
                <w:rFonts w:ascii="宋体" w:hAnsi="宋体"/>
                <w:sz w:val="28"/>
                <w:szCs w:val="28"/>
              </w:rPr>
              <w:t>.1</w:t>
            </w:r>
          </w:p>
        </w:tc>
        <w:tc>
          <w:tcPr>
            <w:tcW w:w="4636" w:type="dxa"/>
            <w:vAlign w:val="center"/>
          </w:tcPr>
          <w:p>
            <w:pPr>
              <w:spacing w:line="240" w:lineRule="auto"/>
              <w:ind w:firstLine="560" w:firstLineChars="200"/>
              <w:jc w:val="center"/>
              <w:rPr>
                <w:rFonts w:ascii="宋体" w:hAnsi="宋体"/>
                <w:sz w:val="28"/>
                <w:szCs w:val="28"/>
              </w:rPr>
            </w:pPr>
            <w:r>
              <w:rPr>
                <w:rFonts w:hint="eastAsia" w:ascii="宋体" w:hAnsi="宋体"/>
                <w:sz w:val="28"/>
                <w:szCs w:val="28"/>
              </w:rPr>
              <w:t>收入方案定制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0" w:type="dxa"/>
            <w:vMerge w:val="continue"/>
            <w:vAlign w:val="center"/>
          </w:tcPr>
          <w:p>
            <w:pPr>
              <w:spacing w:line="240" w:lineRule="auto"/>
              <w:ind w:firstLine="560" w:firstLineChars="200"/>
              <w:jc w:val="center"/>
              <w:rPr>
                <w:rFonts w:ascii="宋体" w:hAnsi="宋体"/>
                <w:sz w:val="28"/>
                <w:szCs w:val="28"/>
              </w:rPr>
            </w:pPr>
          </w:p>
        </w:tc>
        <w:tc>
          <w:tcPr>
            <w:tcW w:w="1334" w:type="dxa"/>
            <w:gridSpan w:val="2"/>
            <w:vMerge w:val="continue"/>
            <w:vAlign w:val="center"/>
          </w:tcPr>
          <w:p>
            <w:pPr>
              <w:spacing w:line="240" w:lineRule="auto"/>
              <w:ind w:firstLine="560" w:firstLineChars="200"/>
              <w:jc w:val="center"/>
              <w:rPr>
                <w:rFonts w:ascii="宋体" w:hAnsi="宋体"/>
                <w:sz w:val="28"/>
                <w:szCs w:val="28"/>
              </w:rPr>
            </w:pPr>
          </w:p>
        </w:tc>
        <w:tc>
          <w:tcPr>
            <w:tcW w:w="900" w:type="dxa"/>
            <w:gridSpan w:val="2"/>
            <w:vAlign w:val="center"/>
          </w:tcPr>
          <w:p>
            <w:pPr>
              <w:spacing w:line="240" w:lineRule="auto"/>
              <w:rPr>
                <w:rFonts w:ascii="宋体" w:hAnsi="宋体"/>
                <w:sz w:val="28"/>
                <w:szCs w:val="28"/>
              </w:rPr>
            </w:pPr>
            <w:r>
              <w:rPr>
                <w:rFonts w:hint="eastAsia" w:ascii="宋体" w:hAnsi="宋体"/>
                <w:sz w:val="28"/>
                <w:szCs w:val="28"/>
              </w:rPr>
              <w:t>2</w:t>
            </w:r>
            <w:r>
              <w:rPr>
                <w:rFonts w:ascii="宋体" w:hAnsi="宋体"/>
                <w:sz w:val="28"/>
                <w:szCs w:val="28"/>
              </w:rPr>
              <w:t>.2</w:t>
            </w:r>
          </w:p>
        </w:tc>
        <w:tc>
          <w:tcPr>
            <w:tcW w:w="4636" w:type="dxa"/>
            <w:vAlign w:val="center"/>
          </w:tcPr>
          <w:p>
            <w:pPr>
              <w:spacing w:line="240" w:lineRule="auto"/>
              <w:ind w:firstLine="560" w:firstLineChars="200"/>
              <w:jc w:val="center"/>
              <w:rPr>
                <w:rFonts w:ascii="宋体" w:hAnsi="宋体"/>
                <w:sz w:val="28"/>
                <w:szCs w:val="28"/>
              </w:rPr>
            </w:pPr>
            <w:r>
              <w:rPr>
                <w:rFonts w:hint="eastAsia" w:ascii="宋体" w:hAnsi="宋体"/>
                <w:sz w:val="28"/>
                <w:szCs w:val="28"/>
              </w:rPr>
              <w:t>成本</w:t>
            </w:r>
            <w:r>
              <w:rPr>
                <w:rFonts w:ascii="宋体" w:hAnsi="宋体"/>
                <w:sz w:val="28"/>
                <w:szCs w:val="28"/>
              </w:rPr>
              <w:t>方案定制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0" w:type="dxa"/>
            <w:vMerge w:val="continue"/>
            <w:vAlign w:val="center"/>
          </w:tcPr>
          <w:p>
            <w:pPr>
              <w:spacing w:line="240" w:lineRule="auto"/>
              <w:ind w:firstLine="560" w:firstLineChars="200"/>
              <w:jc w:val="center"/>
              <w:rPr>
                <w:rFonts w:ascii="宋体" w:hAnsi="宋体"/>
                <w:sz w:val="28"/>
                <w:szCs w:val="28"/>
              </w:rPr>
            </w:pPr>
          </w:p>
        </w:tc>
        <w:tc>
          <w:tcPr>
            <w:tcW w:w="1334" w:type="dxa"/>
            <w:gridSpan w:val="2"/>
            <w:vMerge w:val="continue"/>
            <w:vAlign w:val="center"/>
          </w:tcPr>
          <w:p>
            <w:pPr>
              <w:spacing w:line="240" w:lineRule="auto"/>
              <w:ind w:firstLine="560" w:firstLineChars="200"/>
              <w:jc w:val="center"/>
              <w:rPr>
                <w:rFonts w:ascii="宋体" w:hAnsi="宋体"/>
                <w:sz w:val="28"/>
                <w:szCs w:val="28"/>
              </w:rPr>
            </w:pPr>
          </w:p>
        </w:tc>
        <w:tc>
          <w:tcPr>
            <w:tcW w:w="900" w:type="dxa"/>
            <w:gridSpan w:val="2"/>
            <w:vAlign w:val="center"/>
          </w:tcPr>
          <w:p>
            <w:pPr>
              <w:spacing w:line="240" w:lineRule="auto"/>
              <w:rPr>
                <w:rFonts w:ascii="宋体" w:hAnsi="宋体"/>
                <w:sz w:val="28"/>
                <w:szCs w:val="28"/>
              </w:rPr>
            </w:pPr>
            <w:r>
              <w:rPr>
                <w:rFonts w:hint="eastAsia" w:ascii="宋体" w:hAnsi="宋体"/>
                <w:sz w:val="28"/>
                <w:szCs w:val="28"/>
              </w:rPr>
              <w:t>2</w:t>
            </w:r>
            <w:r>
              <w:rPr>
                <w:rFonts w:ascii="宋体" w:hAnsi="宋体"/>
                <w:sz w:val="28"/>
                <w:szCs w:val="28"/>
              </w:rPr>
              <w:t>.3</w:t>
            </w:r>
          </w:p>
        </w:tc>
        <w:tc>
          <w:tcPr>
            <w:tcW w:w="4636" w:type="dxa"/>
            <w:vAlign w:val="center"/>
          </w:tcPr>
          <w:p>
            <w:pPr>
              <w:spacing w:line="240" w:lineRule="auto"/>
              <w:ind w:firstLine="560" w:firstLineChars="200"/>
              <w:jc w:val="center"/>
              <w:rPr>
                <w:rFonts w:ascii="宋体" w:hAnsi="宋体"/>
                <w:sz w:val="28"/>
                <w:szCs w:val="28"/>
              </w:rPr>
            </w:pPr>
            <w:r>
              <w:rPr>
                <w:rFonts w:hint="eastAsia" w:ascii="宋体" w:hAnsi="宋体"/>
                <w:sz w:val="28"/>
                <w:szCs w:val="28"/>
              </w:rPr>
              <w:t>资产</w:t>
            </w:r>
            <w:r>
              <w:rPr>
                <w:rFonts w:ascii="宋体" w:hAnsi="宋体"/>
                <w:sz w:val="28"/>
                <w:szCs w:val="28"/>
              </w:rPr>
              <w:t>方案定制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0" w:type="dxa"/>
            <w:vMerge w:val="continue"/>
            <w:vAlign w:val="center"/>
          </w:tcPr>
          <w:p>
            <w:pPr>
              <w:spacing w:line="240" w:lineRule="auto"/>
              <w:ind w:firstLine="560" w:firstLineChars="200"/>
              <w:jc w:val="center"/>
              <w:rPr>
                <w:rFonts w:ascii="宋体" w:hAnsi="宋体"/>
                <w:sz w:val="28"/>
                <w:szCs w:val="28"/>
              </w:rPr>
            </w:pPr>
          </w:p>
        </w:tc>
        <w:tc>
          <w:tcPr>
            <w:tcW w:w="1334" w:type="dxa"/>
            <w:gridSpan w:val="2"/>
            <w:vMerge w:val="continue"/>
            <w:vAlign w:val="center"/>
          </w:tcPr>
          <w:p>
            <w:pPr>
              <w:spacing w:line="240" w:lineRule="auto"/>
              <w:ind w:firstLine="560" w:firstLineChars="200"/>
              <w:jc w:val="center"/>
              <w:rPr>
                <w:rFonts w:ascii="宋体" w:hAnsi="宋体"/>
                <w:sz w:val="28"/>
                <w:szCs w:val="28"/>
              </w:rPr>
            </w:pPr>
          </w:p>
        </w:tc>
        <w:tc>
          <w:tcPr>
            <w:tcW w:w="900" w:type="dxa"/>
            <w:gridSpan w:val="2"/>
            <w:vAlign w:val="center"/>
          </w:tcPr>
          <w:p>
            <w:pPr>
              <w:spacing w:line="240" w:lineRule="auto"/>
              <w:rPr>
                <w:rFonts w:ascii="宋体" w:hAnsi="宋体"/>
                <w:sz w:val="28"/>
                <w:szCs w:val="28"/>
              </w:rPr>
            </w:pPr>
            <w:r>
              <w:rPr>
                <w:rFonts w:hint="eastAsia" w:ascii="宋体" w:hAnsi="宋体"/>
                <w:sz w:val="28"/>
                <w:szCs w:val="28"/>
              </w:rPr>
              <w:t>2.4</w:t>
            </w:r>
          </w:p>
        </w:tc>
        <w:tc>
          <w:tcPr>
            <w:tcW w:w="4636" w:type="dxa"/>
            <w:vAlign w:val="center"/>
          </w:tcPr>
          <w:p>
            <w:pPr>
              <w:spacing w:line="240" w:lineRule="auto"/>
              <w:ind w:firstLine="560" w:firstLineChars="200"/>
              <w:jc w:val="center"/>
              <w:rPr>
                <w:rFonts w:ascii="宋体" w:hAnsi="宋体"/>
                <w:sz w:val="28"/>
                <w:szCs w:val="28"/>
              </w:rPr>
            </w:pPr>
            <w:r>
              <w:rPr>
                <w:rFonts w:hint="eastAsia" w:ascii="宋体" w:hAnsi="宋体"/>
                <w:sz w:val="28"/>
                <w:szCs w:val="28"/>
              </w:rPr>
              <w:t>物资方案定制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0" w:type="dxa"/>
            <w:vMerge w:val="continue"/>
            <w:vAlign w:val="center"/>
          </w:tcPr>
          <w:p>
            <w:pPr>
              <w:spacing w:line="240" w:lineRule="auto"/>
              <w:ind w:firstLine="560" w:firstLineChars="200"/>
              <w:jc w:val="center"/>
              <w:rPr>
                <w:rFonts w:ascii="宋体" w:hAnsi="宋体"/>
                <w:sz w:val="28"/>
                <w:szCs w:val="28"/>
              </w:rPr>
            </w:pPr>
          </w:p>
        </w:tc>
        <w:tc>
          <w:tcPr>
            <w:tcW w:w="1334" w:type="dxa"/>
            <w:gridSpan w:val="2"/>
            <w:vMerge w:val="continue"/>
            <w:vAlign w:val="center"/>
          </w:tcPr>
          <w:p>
            <w:pPr>
              <w:spacing w:line="240" w:lineRule="auto"/>
              <w:ind w:firstLine="560" w:firstLineChars="200"/>
              <w:jc w:val="center"/>
              <w:rPr>
                <w:rFonts w:ascii="宋体" w:hAnsi="宋体"/>
                <w:sz w:val="28"/>
                <w:szCs w:val="28"/>
              </w:rPr>
            </w:pPr>
          </w:p>
        </w:tc>
        <w:tc>
          <w:tcPr>
            <w:tcW w:w="900" w:type="dxa"/>
            <w:gridSpan w:val="2"/>
            <w:vAlign w:val="center"/>
          </w:tcPr>
          <w:p>
            <w:pPr>
              <w:spacing w:line="240" w:lineRule="auto"/>
              <w:rPr>
                <w:rFonts w:ascii="宋体" w:hAnsi="宋体"/>
                <w:sz w:val="28"/>
                <w:szCs w:val="28"/>
              </w:rPr>
            </w:pPr>
            <w:r>
              <w:rPr>
                <w:rFonts w:hint="eastAsia" w:ascii="宋体" w:hAnsi="宋体"/>
                <w:sz w:val="28"/>
                <w:szCs w:val="28"/>
              </w:rPr>
              <w:t>2.5</w:t>
            </w:r>
          </w:p>
        </w:tc>
        <w:tc>
          <w:tcPr>
            <w:tcW w:w="4636" w:type="dxa"/>
            <w:vAlign w:val="center"/>
          </w:tcPr>
          <w:p>
            <w:pPr>
              <w:spacing w:line="240" w:lineRule="auto"/>
              <w:ind w:firstLine="560" w:firstLineChars="200"/>
              <w:jc w:val="center"/>
              <w:rPr>
                <w:rFonts w:ascii="宋体" w:hAnsi="宋体"/>
                <w:sz w:val="28"/>
                <w:szCs w:val="28"/>
              </w:rPr>
            </w:pPr>
            <w:r>
              <w:rPr>
                <w:rFonts w:hint="eastAsia" w:ascii="宋体" w:hAnsi="宋体"/>
                <w:sz w:val="28"/>
                <w:szCs w:val="28"/>
              </w:rPr>
              <w:t>护理分摊方案定制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0" w:type="dxa"/>
            <w:vAlign w:val="center"/>
          </w:tcPr>
          <w:p>
            <w:pPr>
              <w:spacing w:line="240" w:lineRule="auto"/>
              <w:jc w:val="center"/>
              <w:rPr>
                <w:rFonts w:ascii="宋体" w:hAnsi="宋体"/>
                <w:sz w:val="28"/>
                <w:szCs w:val="28"/>
              </w:rPr>
            </w:pPr>
            <w:r>
              <w:rPr>
                <w:rFonts w:hint="eastAsia" w:ascii="宋体" w:hAnsi="宋体"/>
                <w:sz w:val="28"/>
                <w:szCs w:val="28"/>
              </w:rPr>
              <w:t>3</w:t>
            </w:r>
          </w:p>
        </w:tc>
        <w:tc>
          <w:tcPr>
            <w:tcW w:w="6870" w:type="dxa"/>
            <w:gridSpan w:val="5"/>
            <w:vAlign w:val="center"/>
          </w:tcPr>
          <w:p>
            <w:pPr>
              <w:spacing w:line="240" w:lineRule="auto"/>
              <w:ind w:firstLine="560" w:firstLineChars="200"/>
              <w:jc w:val="center"/>
              <w:rPr>
                <w:rFonts w:ascii="宋体" w:hAnsi="宋体"/>
                <w:sz w:val="28"/>
                <w:szCs w:val="28"/>
              </w:rPr>
            </w:pPr>
            <w:r>
              <w:rPr>
                <w:rFonts w:hint="eastAsia" w:ascii="宋体" w:hAnsi="宋体"/>
                <w:sz w:val="28"/>
                <w:szCs w:val="28"/>
              </w:rPr>
              <w:t>项目成本</w:t>
            </w:r>
            <w:r>
              <w:rPr>
                <w:rFonts w:ascii="宋体" w:hAnsi="宋体"/>
                <w:sz w:val="28"/>
                <w:szCs w:val="28"/>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0" w:type="dxa"/>
            <w:vMerge w:val="restart"/>
            <w:vAlign w:val="center"/>
          </w:tcPr>
          <w:p>
            <w:pPr>
              <w:spacing w:line="240" w:lineRule="auto"/>
              <w:jc w:val="center"/>
              <w:rPr>
                <w:rFonts w:ascii="宋体" w:hAnsi="宋体"/>
                <w:sz w:val="28"/>
                <w:szCs w:val="28"/>
              </w:rPr>
            </w:pPr>
            <w:r>
              <w:rPr>
                <w:rFonts w:hint="eastAsia" w:ascii="宋体" w:hAnsi="宋体"/>
                <w:sz w:val="28"/>
                <w:szCs w:val="28"/>
              </w:rPr>
              <w:t>4</w:t>
            </w:r>
          </w:p>
        </w:tc>
        <w:tc>
          <w:tcPr>
            <w:tcW w:w="1327" w:type="dxa"/>
            <w:vMerge w:val="restart"/>
            <w:vAlign w:val="center"/>
          </w:tcPr>
          <w:p>
            <w:pPr>
              <w:spacing w:line="240" w:lineRule="auto"/>
              <w:jc w:val="left"/>
              <w:rPr>
                <w:rFonts w:ascii="宋体" w:hAnsi="宋体"/>
                <w:sz w:val="28"/>
                <w:szCs w:val="28"/>
              </w:rPr>
            </w:pPr>
            <w:r>
              <w:rPr>
                <w:rFonts w:hint="eastAsia" w:ascii="宋体" w:hAnsi="宋体"/>
                <w:sz w:val="28"/>
                <w:szCs w:val="28"/>
              </w:rPr>
              <w:t>绩效</w:t>
            </w:r>
            <w:r>
              <w:rPr>
                <w:rFonts w:ascii="宋体" w:hAnsi="宋体"/>
                <w:sz w:val="28"/>
                <w:szCs w:val="28"/>
              </w:rPr>
              <w:t>管理系统</w:t>
            </w:r>
          </w:p>
        </w:tc>
        <w:tc>
          <w:tcPr>
            <w:tcW w:w="851" w:type="dxa"/>
            <w:gridSpan w:val="2"/>
            <w:vAlign w:val="center"/>
          </w:tcPr>
          <w:p>
            <w:pPr>
              <w:spacing w:line="240" w:lineRule="auto"/>
              <w:rPr>
                <w:rFonts w:ascii="宋体" w:hAnsi="宋体"/>
                <w:sz w:val="28"/>
                <w:szCs w:val="28"/>
              </w:rPr>
            </w:pPr>
            <w:r>
              <w:rPr>
                <w:rFonts w:hint="eastAsia" w:ascii="宋体" w:hAnsi="宋体"/>
                <w:sz w:val="28"/>
                <w:szCs w:val="28"/>
              </w:rPr>
              <w:t>4.1</w:t>
            </w:r>
          </w:p>
        </w:tc>
        <w:tc>
          <w:tcPr>
            <w:tcW w:w="4692" w:type="dxa"/>
            <w:gridSpan w:val="2"/>
            <w:vAlign w:val="center"/>
          </w:tcPr>
          <w:p>
            <w:pPr>
              <w:spacing w:line="240" w:lineRule="auto"/>
              <w:ind w:firstLine="560" w:firstLineChars="200"/>
              <w:jc w:val="center"/>
              <w:rPr>
                <w:rFonts w:ascii="宋体" w:hAnsi="宋体"/>
                <w:sz w:val="28"/>
                <w:szCs w:val="28"/>
              </w:rPr>
            </w:pPr>
            <w:r>
              <w:rPr>
                <w:rFonts w:ascii="宋体" w:hAnsi="宋体"/>
                <w:sz w:val="28"/>
                <w:szCs w:val="28"/>
              </w:rPr>
              <w:t>考核方案定制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0" w:type="dxa"/>
            <w:vMerge w:val="continue"/>
            <w:vAlign w:val="center"/>
          </w:tcPr>
          <w:p>
            <w:pPr>
              <w:spacing w:line="240" w:lineRule="auto"/>
              <w:jc w:val="center"/>
              <w:rPr>
                <w:rFonts w:ascii="宋体" w:hAnsi="宋体"/>
                <w:sz w:val="28"/>
                <w:szCs w:val="28"/>
              </w:rPr>
            </w:pPr>
          </w:p>
        </w:tc>
        <w:tc>
          <w:tcPr>
            <w:tcW w:w="1327" w:type="dxa"/>
            <w:vMerge w:val="continue"/>
            <w:vAlign w:val="center"/>
          </w:tcPr>
          <w:p>
            <w:pPr>
              <w:spacing w:line="240" w:lineRule="auto"/>
              <w:ind w:firstLine="560" w:firstLineChars="200"/>
              <w:jc w:val="center"/>
              <w:rPr>
                <w:rFonts w:ascii="宋体" w:hAnsi="宋体"/>
                <w:sz w:val="28"/>
                <w:szCs w:val="28"/>
              </w:rPr>
            </w:pPr>
          </w:p>
        </w:tc>
        <w:tc>
          <w:tcPr>
            <w:tcW w:w="851" w:type="dxa"/>
            <w:gridSpan w:val="2"/>
            <w:vAlign w:val="center"/>
          </w:tcPr>
          <w:p>
            <w:pPr>
              <w:spacing w:line="240" w:lineRule="auto"/>
              <w:rPr>
                <w:rFonts w:ascii="宋体" w:hAnsi="宋体"/>
                <w:sz w:val="28"/>
                <w:szCs w:val="28"/>
              </w:rPr>
            </w:pPr>
            <w:r>
              <w:rPr>
                <w:rFonts w:hint="eastAsia" w:ascii="宋体" w:hAnsi="宋体"/>
                <w:sz w:val="28"/>
                <w:szCs w:val="28"/>
              </w:rPr>
              <w:t>4.2</w:t>
            </w:r>
          </w:p>
        </w:tc>
        <w:tc>
          <w:tcPr>
            <w:tcW w:w="4692" w:type="dxa"/>
            <w:gridSpan w:val="2"/>
            <w:vAlign w:val="center"/>
          </w:tcPr>
          <w:p>
            <w:pPr>
              <w:spacing w:line="240" w:lineRule="auto"/>
              <w:ind w:firstLine="560" w:firstLineChars="200"/>
              <w:jc w:val="center"/>
              <w:rPr>
                <w:rFonts w:ascii="宋体" w:hAnsi="宋体"/>
                <w:sz w:val="28"/>
                <w:szCs w:val="28"/>
              </w:rPr>
            </w:pPr>
            <w:r>
              <w:rPr>
                <w:rFonts w:ascii="宋体" w:hAnsi="宋体"/>
                <w:sz w:val="28"/>
                <w:szCs w:val="28"/>
              </w:rPr>
              <w:t>绩效方案定制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0" w:type="dxa"/>
            <w:vMerge w:val="continue"/>
            <w:vAlign w:val="center"/>
          </w:tcPr>
          <w:p>
            <w:pPr>
              <w:spacing w:line="240" w:lineRule="auto"/>
              <w:jc w:val="center"/>
              <w:rPr>
                <w:rFonts w:ascii="宋体" w:hAnsi="宋体"/>
                <w:sz w:val="28"/>
                <w:szCs w:val="28"/>
              </w:rPr>
            </w:pPr>
          </w:p>
        </w:tc>
        <w:tc>
          <w:tcPr>
            <w:tcW w:w="1327" w:type="dxa"/>
            <w:vMerge w:val="continue"/>
            <w:vAlign w:val="center"/>
          </w:tcPr>
          <w:p>
            <w:pPr>
              <w:spacing w:line="240" w:lineRule="auto"/>
              <w:ind w:firstLine="560" w:firstLineChars="200"/>
              <w:jc w:val="center"/>
              <w:rPr>
                <w:rFonts w:ascii="宋体" w:hAnsi="宋体"/>
                <w:sz w:val="28"/>
                <w:szCs w:val="28"/>
              </w:rPr>
            </w:pPr>
          </w:p>
        </w:tc>
        <w:tc>
          <w:tcPr>
            <w:tcW w:w="851" w:type="dxa"/>
            <w:gridSpan w:val="2"/>
            <w:vAlign w:val="center"/>
          </w:tcPr>
          <w:p>
            <w:pPr>
              <w:spacing w:line="240" w:lineRule="auto"/>
              <w:rPr>
                <w:rFonts w:ascii="宋体" w:hAnsi="宋体"/>
                <w:sz w:val="28"/>
                <w:szCs w:val="28"/>
              </w:rPr>
            </w:pPr>
            <w:r>
              <w:rPr>
                <w:rFonts w:hint="eastAsia" w:ascii="宋体" w:hAnsi="宋体"/>
                <w:sz w:val="28"/>
                <w:szCs w:val="28"/>
              </w:rPr>
              <w:t>4.3</w:t>
            </w:r>
          </w:p>
        </w:tc>
        <w:tc>
          <w:tcPr>
            <w:tcW w:w="4692" w:type="dxa"/>
            <w:gridSpan w:val="2"/>
            <w:vAlign w:val="center"/>
          </w:tcPr>
          <w:p>
            <w:pPr>
              <w:spacing w:line="240" w:lineRule="auto"/>
              <w:ind w:firstLine="560" w:firstLineChars="200"/>
              <w:jc w:val="center"/>
              <w:rPr>
                <w:rFonts w:ascii="宋体" w:hAnsi="宋体"/>
                <w:sz w:val="28"/>
                <w:szCs w:val="28"/>
              </w:rPr>
            </w:pPr>
            <w:r>
              <w:rPr>
                <w:rFonts w:ascii="宋体" w:hAnsi="宋体"/>
                <w:sz w:val="28"/>
                <w:szCs w:val="28"/>
              </w:rPr>
              <w:t>绩效填报管理</w:t>
            </w:r>
          </w:p>
        </w:tc>
      </w:tr>
    </w:tbl>
    <w:p>
      <w:pPr>
        <w:spacing w:line="240" w:lineRule="auto"/>
        <w:rPr>
          <w:rFonts w:ascii="宋体" w:hAnsi="宋体"/>
          <w:sz w:val="28"/>
          <w:szCs w:val="28"/>
        </w:rPr>
      </w:pPr>
      <w:r>
        <w:rPr>
          <w:rFonts w:hint="eastAsia" w:ascii="宋体" w:hAnsi="宋体" w:cs="Arial Unicode MS"/>
          <w:sz w:val="28"/>
          <w:szCs w:val="28"/>
        </w:rPr>
        <w:t>★</w:t>
      </w:r>
      <w:r>
        <w:rPr>
          <w:rFonts w:hint="eastAsia" w:ascii="宋体" w:hAnsi="宋体"/>
          <w:sz w:val="28"/>
          <w:szCs w:val="28"/>
        </w:rPr>
        <w:t>备注：以上项目名称仅供参考，投标人提供的模块功能必须完全满足本项目建设内容。</w:t>
      </w:r>
    </w:p>
    <w:p>
      <w:pPr>
        <w:pStyle w:val="16"/>
        <w:numPr>
          <w:ilvl w:val="0"/>
          <w:numId w:val="2"/>
        </w:numPr>
        <w:spacing w:line="240" w:lineRule="auto"/>
        <w:ind w:firstLineChars="0"/>
        <w:outlineLvl w:val="2"/>
        <w:rPr>
          <w:rFonts w:ascii="宋体" w:hAnsi="宋体"/>
          <w:b/>
          <w:sz w:val="28"/>
          <w:szCs w:val="28"/>
        </w:rPr>
      </w:pPr>
      <w:r>
        <w:rPr>
          <w:rFonts w:hint="eastAsia" w:ascii="宋体" w:hAnsi="宋体"/>
          <w:b/>
          <w:sz w:val="28"/>
          <w:szCs w:val="28"/>
        </w:rPr>
        <w:t xml:space="preserve"> </w:t>
      </w:r>
      <w:bookmarkStart w:id="5" w:name="_Toc25021714"/>
      <w:r>
        <w:rPr>
          <w:rFonts w:ascii="宋体" w:hAnsi="宋体"/>
          <w:b/>
          <w:sz w:val="28"/>
          <w:szCs w:val="28"/>
        </w:rPr>
        <w:t>项目建设内容概要</w:t>
      </w:r>
      <w:bookmarkEnd w:id="5"/>
    </w:p>
    <w:p>
      <w:pPr>
        <w:spacing w:line="240" w:lineRule="auto"/>
        <w:ind w:firstLine="560" w:firstLineChars="200"/>
        <w:rPr>
          <w:rFonts w:ascii="宋体" w:hAnsi="宋体"/>
          <w:sz w:val="28"/>
          <w:szCs w:val="28"/>
        </w:rPr>
      </w:pPr>
      <w:r>
        <w:rPr>
          <w:rFonts w:ascii="宋体" w:hAnsi="宋体"/>
          <w:sz w:val="28"/>
          <w:szCs w:val="28"/>
        </w:rPr>
        <w:t>本项目建设要求基于统一平台完成</w:t>
      </w:r>
      <w:r>
        <w:rPr>
          <w:rFonts w:hint="eastAsia" w:ascii="宋体" w:hAnsi="宋体"/>
          <w:sz w:val="28"/>
          <w:szCs w:val="28"/>
        </w:rPr>
        <w:t>普定县中医</w:t>
      </w:r>
      <w:r>
        <w:rPr>
          <w:rFonts w:ascii="宋体" w:hAnsi="宋体"/>
          <w:sz w:val="28"/>
          <w:szCs w:val="28"/>
        </w:rPr>
        <w:t>医院的成本核算体系和绩效管理体系项目建设，各</w:t>
      </w:r>
      <w:r>
        <w:rPr>
          <w:rFonts w:hint="eastAsia" w:ascii="宋体" w:hAnsi="宋体"/>
          <w:sz w:val="28"/>
          <w:szCs w:val="28"/>
        </w:rPr>
        <w:t>子</w:t>
      </w:r>
      <w:r>
        <w:rPr>
          <w:rFonts w:ascii="宋体" w:hAnsi="宋体"/>
          <w:sz w:val="28"/>
          <w:szCs w:val="28"/>
        </w:rPr>
        <w:t>系统</w:t>
      </w:r>
      <w:r>
        <w:rPr>
          <w:rFonts w:hint="eastAsia" w:ascii="宋体" w:hAnsi="宋体"/>
          <w:sz w:val="28"/>
          <w:szCs w:val="28"/>
        </w:rPr>
        <w:t>/功能模块</w:t>
      </w:r>
      <w:r>
        <w:rPr>
          <w:rFonts w:ascii="宋体" w:hAnsi="宋体"/>
          <w:sz w:val="28"/>
          <w:szCs w:val="28"/>
        </w:rPr>
        <w:t>之间必须</w:t>
      </w:r>
      <w:r>
        <w:rPr>
          <w:rFonts w:hint="eastAsia" w:ascii="宋体" w:hAnsi="宋体"/>
          <w:sz w:val="28"/>
          <w:szCs w:val="28"/>
        </w:rPr>
        <w:t>在统一的系统界面内</w:t>
      </w:r>
      <w:r>
        <w:rPr>
          <w:rFonts w:ascii="宋体" w:hAnsi="宋体"/>
          <w:sz w:val="28"/>
          <w:szCs w:val="28"/>
        </w:rPr>
        <w:t>无缝衔接运行：</w:t>
      </w:r>
    </w:p>
    <w:p>
      <w:pPr>
        <w:pStyle w:val="16"/>
        <w:numPr>
          <w:ilvl w:val="1"/>
          <w:numId w:val="3"/>
        </w:numPr>
        <w:spacing w:line="240" w:lineRule="auto"/>
        <w:ind w:left="0" w:firstLine="560"/>
        <w:rPr>
          <w:rFonts w:ascii="宋体" w:hAnsi="宋体"/>
          <w:sz w:val="28"/>
          <w:szCs w:val="28"/>
        </w:rPr>
      </w:pPr>
      <w:r>
        <w:rPr>
          <w:rFonts w:hint="eastAsia" w:ascii="宋体" w:hAnsi="宋体" w:cs="宋体"/>
          <w:sz w:val="28"/>
          <w:szCs w:val="28"/>
        </w:rPr>
        <w:t xml:space="preserve"> 以统一模式汇集医院综合管理的基础资料信息，规范人事资料、核算对象、物资、药品、物资、资产以及各项财务及考核指标等基本信息的编码、名称、定义</w:t>
      </w:r>
      <w:r>
        <w:rPr>
          <w:rFonts w:ascii="宋体" w:hAnsi="宋体"/>
          <w:sz w:val="28"/>
          <w:szCs w:val="28"/>
        </w:rPr>
        <w:t>。</w:t>
      </w:r>
    </w:p>
    <w:p>
      <w:pPr>
        <w:pStyle w:val="16"/>
        <w:numPr>
          <w:ilvl w:val="1"/>
          <w:numId w:val="3"/>
        </w:numPr>
        <w:spacing w:line="240" w:lineRule="auto"/>
        <w:ind w:left="0" w:firstLine="560"/>
        <w:rPr>
          <w:rFonts w:ascii="宋体" w:hAnsi="宋体" w:cs="宋体"/>
          <w:sz w:val="28"/>
          <w:szCs w:val="28"/>
        </w:rPr>
      </w:pPr>
      <w:r>
        <w:rPr>
          <w:rFonts w:hint="eastAsia" w:ascii="宋体" w:hAnsi="宋体" w:cs="宋体"/>
          <w:sz w:val="28"/>
          <w:szCs w:val="28"/>
        </w:rPr>
        <w:t xml:space="preserve"> 统一建立适合全医院应用的全成本核算的理论方法和合理的成本分摊方法，形成以成本核算为运营数据处理基础的业务管理模式。医院成本管理流程与应用设计完全符合财政部、卫健委有关文件制度规范要求</w:t>
      </w:r>
      <w:r>
        <w:rPr>
          <w:rFonts w:ascii="宋体" w:hAnsi="宋体" w:cs="宋体"/>
          <w:sz w:val="28"/>
          <w:szCs w:val="28"/>
        </w:rPr>
        <w:t>。</w:t>
      </w:r>
    </w:p>
    <w:p>
      <w:pPr>
        <w:pStyle w:val="16"/>
        <w:numPr>
          <w:ilvl w:val="1"/>
          <w:numId w:val="3"/>
        </w:numPr>
        <w:spacing w:line="240" w:lineRule="auto"/>
        <w:ind w:left="0" w:firstLine="560"/>
        <w:rPr>
          <w:rFonts w:ascii="宋体" w:hAnsi="宋体" w:cs="宋体"/>
          <w:sz w:val="28"/>
          <w:szCs w:val="28"/>
        </w:rPr>
      </w:pPr>
      <w:r>
        <w:rPr>
          <w:rFonts w:hint="eastAsia" w:ascii="宋体" w:hAnsi="宋体" w:cs="宋体"/>
          <w:sz w:val="28"/>
          <w:szCs w:val="28"/>
        </w:rPr>
        <w:t xml:space="preserve"> 建立一套面向成本核算的物资耗材的分类监管模式，针对医院不同类型物资耗材和科室领用分析，对其在入库、领用申请、出库、消耗等各个环节的成本和效能进行节流分析，在促进物资耗材管理的规范化的同时探索物资监管的节流优化模式，体现“适时、适量、适价、适质”的先进管理思想</w:t>
      </w:r>
      <w:r>
        <w:rPr>
          <w:rFonts w:ascii="宋体" w:hAnsi="宋体" w:cs="宋体"/>
          <w:sz w:val="28"/>
          <w:szCs w:val="28"/>
        </w:rPr>
        <w:t>。</w:t>
      </w:r>
    </w:p>
    <w:p>
      <w:pPr>
        <w:pStyle w:val="16"/>
        <w:numPr>
          <w:ilvl w:val="1"/>
          <w:numId w:val="3"/>
        </w:numPr>
        <w:spacing w:line="240" w:lineRule="auto"/>
        <w:ind w:left="0" w:firstLine="560"/>
        <w:rPr>
          <w:rFonts w:ascii="宋体" w:hAnsi="宋体" w:cs="宋体"/>
          <w:sz w:val="28"/>
          <w:szCs w:val="28"/>
        </w:rPr>
      </w:pPr>
      <w:r>
        <w:rPr>
          <w:rFonts w:hint="eastAsia" w:ascii="宋体" w:hAnsi="宋体" w:cs="宋体"/>
          <w:sz w:val="28"/>
          <w:szCs w:val="28"/>
        </w:rPr>
        <w:t xml:space="preserve"> 统一</w:t>
      </w:r>
      <w:r>
        <w:rPr>
          <w:rFonts w:ascii="宋体" w:hAnsi="宋体" w:cs="宋体"/>
          <w:sz w:val="28"/>
          <w:szCs w:val="28"/>
        </w:rPr>
        <w:t>建立</w:t>
      </w:r>
      <w:r>
        <w:rPr>
          <w:rFonts w:hint="eastAsia" w:ascii="宋体" w:hAnsi="宋体" w:cs="宋体"/>
          <w:sz w:val="28"/>
          <w:szCs w:val="28"/>
        </w:rPr>
        <w:t>一套多维度多层次的绩效管理方案库，针对不同的考核科室即可满足统一考核的要求，又能支持面向不同成本核算单元和项目的定制化绩效管理需求</w:t>
      </w:r>
      <w:r>
        <w:rPr>
          <w:rFonts w:ascii="宋体" w:hAnsi="宋体" w:cs="宋体"/>
          <w:sz w:val="28"/>
          <w:szCs w:val="28"/>
        </w:rPr>
        <w:t>。</w:t>
      </w:r>
    </w:p>
    <w:p>
      <w:pPr>
        <w:pStyle w:val="16"/>
        <w:numPr>
          <w:ilvl w:val="1"/>
          <w:numId w:val="3"/>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以</w:t>
      </w:r>
      <w:r>
        <w:rPr>
          <w:rFonts w:hint="eastAsia" w:ascii="宋体" w:hAnsi="宋体" w:cs="宋体"/>
          <w:sz w:val="28"/>
          <w:szCs w:val="28"/>
        </w:rPr>
        <w:t>医院</w:t>
      </w:r>
      <w:r>
        <w:rPr>
          <w:rFonts w:ascii="宋体" w:hAnsi="宋体" w:cs="宋体"/>
          <w:sz w:val="28"/>
          <w:szCs w:val="28"/>
        </w:rPr>
        <w:t>战略为导向</w:t>
      </w:r>
      <w:r>
        <w:rPr>
          <w:rFonts w:hint="eastAsia" w:ascii="宋体" w:hAnsi="宋体" w:cs="宋体"/>
          <w:sz w:val="28"/>
          <w:szCs w:val="28"/>
        </w:rPr>
        <w:t>，</w:t>
      </w:r>
      <w:r>
        <w:rPr>
          <w:rFonts w:ascii="宋体" w:hAnsi="宋体" w:cs="宋体"/>
          <w:sz w:val="28"/>
          <w:szCs w:val="28"/>
        </w:rPr>
        <w:t>以绩效管理为工具</w:t>
      </w:r>
      <w:r>
        <w:rPr>
          <w:rFonts w:hint="eastAsia" w:ascii="宋体" w:hAnsi="宋体" w:cs="宋体"/>
          <w:sz w:val="28"/>
          <w:szCs w:val="28"/>
        </w:rPr>
        <w:t>，并与运营管理方案相结合</w:t>
      </w:r>
      <w:r>
        <w:rPr>
          <w:rFonts w:ascii="宋体" w:hAnsi="宋体" w:cs="宋体"/>
          <w:sz w:val="28"/>
          <w:szCs w:val="28"/>
        </w:rPr>
        <w:t>，</w:t>
      </w:r>
      <w:r>
        <w:rPr>
          <w:rFonts w:hint="eastAsia" w:ascii="宋体" w:hAnsi="宋体" w:cs="宋体"/>
          <w:sz w:val="28"/>
          <w:szCs w:val="28"/>
        </w:rPr>
        <w:t>建立一套</w:t>
      </w:r>
      <w:r>
        <w:rPr>
          <w:rFonts w:ascii="宋体" w:hAnsi="宋体" w:cs="宋体"/>
          <w:sz w:val="28"/>
          <w:szCs w:val="28"/>
        </w:rPr>
        <w:t>切实体现医务人员劳动价值为导向的奖金核算方案</w:t>
      </w:r>
      <w:r>
        <w:rPr>
          <w:rFonts w:hint="eastAsia" w:ascii="宋体" w:hAnsi="宋体" w:cs="宋体"/>
          <w:sz w:val="28"/>
          <w:szCs w:val="28"/>
        </w:rPr>
        <w:t>和科学合理的线上线下绩效考核体系，</w:t>
      </w:r>
      <w:r>
        <w:rPr>
          <w:rFonts w:ascii="宋体" w:hAnsi="宋体" w:cs="宋体"/>
          <w:sz w:val="28"/>
          <w:szCs w:val="28"/>
        </w:rPr>
        <w:t>将普定县中医医院的战略目标</w:t>
      </w:r>
      <w:r>
        <w:rPr>
          <w:rFonts w:hint="eastAsia" w:ascii="宋体" w:hAnsi="宋体" w:cs="宋体"/>
          <w:sz w:val="28"/>
          <w:szCs w:val="28"/>
        </w:rPr>
        <w:t>和</w:t>
      </w:r>
      <w:r>
        <w:rPr>
          <w:rFonts w:ascii="宋体" w:hAnsi="宋体" w:cs="宋体"/>
          <w:sz w:val="28"/>
          <w:szCs w:val="28"/>
        </w:rPr>
        <w:t>年度关键工作计划，</w:t>
      </w:r>
      <w:r>
        <w:rPr>
          <w:rFonts w:hint="eastAsia" w:ascii="宋体" w:hAnsi="宋体" w:cs="宋体"/>
          <w:sz w:val="28"/>
          <w:szCs w:val="28"/>
        </w:rPr>
        <w:t>通过不同颗粒度和最小责任的划分和管理，</w:t>
      </w:r>
      <w:r>
        <w:rPr>
          <w:rFonts w:ascii="宋体" w:hAnsi="宋体" w:cs="宋体"/>
          <w:sz w:val="28"/>
          <w:szCs w:val="28"/>
        </w:rPr>
        <w:t>根据科室属性不同建立不同考核方法的方式落实到责任单元，</w:t>
      </w:r>
      <w:r>
        <w:rPr>
          <w:rFonts w:hint="eastAsia" w:ascii="宋体" w:hAnsi="宋体" w:cs="宋体"/>
          <w:sz w:val="28"/>
          <w:szCs w:val="28"/>
        </w:rPr>
        <w:t>利用信息系统监管</w:t>
      </w:r>
      <w:r>
        <w:rPr>
          <w:rFonts w:ascii="宋体" w:hAnsi="宋体" w:cs="宋体"/>
          <w:sz w:val="28"/>
          <w:szCs w:val="28"/>
        </w:rPr>
        <w:t>科室执行情况</w:t>
      </w:r>
      <w:r>
        <w:rPr>
          <w:rFonts w:hint="eastAsia" w:ascii="宋体" w:hAnsi="宋体" w:cs="宋体"/>
          <w:sz w:val="28"/>
          <w:szCs w:val="28"/>
        </w:rPr>
        <w:t>并进行多方位</w:t>
      </w:r>
      <w:r>
        <w:rPr>
          <w:rFonts w:ascii="宋体" w:hAnsi="宋体" w:cs="宋体"/>
          <w:sz w:val="28"/>
          <w:szCs w:val="28"/>
        </w:rPr>
        <w:t>考核</w:t>
      </w:r>
      <w:r>
        <w:rPr>
          <w:rFonts w:hint="eastAsia" w:ascii="宋体" w:hAnsi="宋体" w:cs="宋体"/>
          <w:sz w:val="28"/>
          <w:szCs w:val="28"/>
        </w:rPr>
        <w:t>，达到高效的以评促建和以评促改的目的。</w:t>
      </w:r>
    </w:p>
    <w:p>
      <w:pPr>
        <w:pStyle w:val="16"/>
        <w:numPr>
          <w:ilvl w:val="0"/>
          <w:numId w:val="1"/>
        </w:numPr>
        <w:spacing w:line="240" w:lineRule="auto"/>
        <w:ind w:firstLineChars="0"/>
        <w:outlineLvl w:val="1"/>
        <w:rPr>
          <w:rFonts w:ascii="宋体" w:hAnsi="宋体"/>
          <w:b/>
          <w:bCs/>
          <w:sz w:val="28"/>
          <w:szCs w:val="28"/>
        </w:rPr>
      </w:pPr>
      <w:bookmarkStart w:id="6" w:name="_Toc25021715"/>
      <w:r>
        <w:rPr>
          <w:rFonts w:hint="eastAsia" w:ascii="宋体" w:hAnsi="宋体"/>
          <w:b/>
          <w:bCs/>
          <w:sz w:val="28"/>
          <w:szCs w:val="28"/>
        </w:rPr>
        <w:t xml:space="preserve"> </w:t>
      </w:r>
      <w:r>
        <w:rPr>
          <w:rFonts w:ascii="宋体" w:hAnsi="宋体"/>
          <w:b/>
          <w:bCs/>
          <w:sz w:val="28"/>
          <w:szCs w:val="28"/>
        </w:rPr>
        <w:t>项目建设任务及目标</w:t>
      </w:r>
      <w:bookmarkEnd w:id="6"/>
    </w:p>
    <w:p>
      <w:pPr>
        <w:pStyle w:val="16"/>
        <w:numPr>
          <w:ilvl w:val="0"/>
          <w:numId w:val="4"/>
        </w:numPr>
        <w:spacing w:line="240" w:lineRule="auto"/>
        <w:ind w:firstLineChars="0"/>
        <w:outlineLvl w:val="2"/>
        <w:rPr>
          <w:rFonts w:ascii="宋体" w:hAnsi="宋体"/>
          <w:b/>
          <w:sz w:val="28"/>
          <w:szCs w:val="28"/>
        </w:rPr>
      </w:pPr>
      <w:r>
        <w:rPr>
          <w:rFonts w:hint="eastAsia" w:ascii="宋体" w:hAnsi="宋体"/>
          <w:b/>
          <w:sz w:val="28"/>
          <w:szCs w:val="28"/>
        </w:rPr>
        <w:t xml:space="preserve"> </w:t>
      </w:r>
      <w:bookmarkStart w:id="7" w:name="_Toc25021716"/>
      <w:r>
        <w:rPr>
          <w:rFonts w:ascii="宋体" w:hAnsi="宋体"/>
          <w:b/>
          <w:sz w:val="28"/>
          <w:szCs w:val="28"/>
        </w:rPr>
        <w:t>项目建设任务</w:t>
      </w:r>
      <w:bookmarkEnd w:id="7"/>
    </w:p>
    <w:p>
      <w:pPr>
        <w:spacing w:line="240" w:lineRule="auto"/>
        <w:ind w:firstLine="560" w:firstLineChars="200"/>
        <w:rPr>
          <w:rFonts w:ascii="宋体" w:hAnsi="宋体"/>
          <w:sz w:val="28"/>
          <w:szCs w:val="28"/>
        </w:rPr>
      </w:pPr>
      <w:r>
        <w:rPr>
          <w:rFonts w:ascii="宋体" w:hAnsi="宋体"/>
          <w:sz w:val="28"/>
          <w:szCs w:val="28"/>
        </w:rPr>
        <w:t>建立统一的</w:t>
      </w:r>
      <w:r>
        <w:rPr>
          <w:rFonts w:hint="eastAsia" w:ascii="宋体" w:hAnsi="宋体"/>
          <w:sz w:val="28"/>
          <w:szCs w:val="28"/>
        </w:rPr>
        <w:t>医院</w:t>
      </w:r>
      <w:r>
        <w:rPr>
          <w:rFonts w:ascii="宋体" w:hAnsi="宋体"/>
          <w:sz w:val="28"/>
          <w:szCs w:val="28"/>
        </w:rPr>
        <w:t>成本核算与绩效管理平台</w:t>
      </w:r>
      <w:r>
        <w:rPr>
          <w:rFonts w:hint="eastAsia" w:ascii="宋体" w:hAnsi="宋体"/>
          <w:sz w:val="28"/>
          <w:szCs w:val="28"/>
        </w:rPr>
        <w:t>。有效</w:t>
      </w:r>
      <w:r>
        <w:rPr>
          <w:rFonts w:ascii="宋体" w:hAnsi="宋体"/>
          <w:sz w:val="28"/>
          <w:szCs w:val="28"/>
        </w:rPr>
        <w:t>整合</w:t>
      </w:r>
      <w:r>
        <w:rPr>
          <w:rFonts w:hint="eastAsia" w:ascii="宋体" w:hAnsi="宋体"/>
          <w:sz w:val="28"/>
          <w:szCs w:val="28"/>
        </w:rPr>
        <w:t>医院</w:t>
      </w:r>
      <w:r>
        <w:rPr>
          <w:rFonts w:ascii="宋体" w:hAnsi="宋体"/>
          <w:sz w:val="28"/>
          <w:szCs w:val="28"/>
        </w:rPr>
        <w:t>现有的人财物业务管理与数据归集，</w:t>
      </w:r>
      <w:r>
        <w:rPr>
          <w:rFonts w:hint="eastAsia" w:ascii="宋体" w:hAnsi="宋体" w:cs="宋体"/>
          <w:sz w:val="28"/>
          <w:szCs w:val="28"/>
        </w:rPr>
        <w:t>建立规范高效的运行机制、建立符合医疗卫生行业特点的编制人事和薪酬制度、建立以质量为核心、公益性为导向的医院考评机制，</w:t>
      </w:r>
      <w:r>
        <w:rPr>
          <w:rFonts w:ascii="宋体" w:hAnsi="宋体"/>
          <w:sz w:val="28"/>
          <w:szCs w:val="28"/>
        </w:rPr>
        <w:t>完成医改所要求的</w:t>
      </w:r>
      <w:r>
        <w:rPr>
          <w:rFonts w:hint="eastAsia" w:ascii="宋体" w:hAnsi="宋体"/>
          <w:sz w:val="28"/>
          <w:szCs w:val="28"/>
        </w:rPr>
        <w:t>“</w:t>
      </w:r>
      <w:r>
        <w:rPr>
          <w:rFonts w:ascii="宋体" w:hAnsi="宋体"/>
          <w:sz w:val="28"/>
          <w:szCs w:val="28"/>
        </w:rPr>
        <w:t>公立医院绩效考核</w:t>
      </w:r>
      <w:r>
        <w:rPr>
          <w:rFonts w:hint="eastAsia" w:ascii="宋体" w:hAnsi="宋体"/>
          <w:sz w:val="28"/>
          <w:szCs w:val="28"/>
        </w:rPr>
        <w:t>”</w:t>
      </w:r>
      <w:r>
        <w:rPr>
          <w:rFonts w:ascii="宋体" w:hAnsi="宋体"/>
          <w:sz w:val="28"/>
          <w:szCs w:val="28"/>
        </w:rPr>
        <w:t>和</w:t>
      </w:r>
      <w:r>
        <w:rPr>
          <w:rFonts w:hint="eastAsia" w:ascii="宋体" w:hAnsi="宋体"/>
          <w:sz w:val="28"/>
          <w:szCs w:val="28"/>
        </w:rPr>
        <w:t>“</w:t>
      </w:r>
      <w:r>
        <w:rPr>
          <w:rFonts w:ascii="宋体" w:hAnsi="宋体"/>
          <w:sz w:val="28"/>
          <w:szCs w:val="28"/>
        </w:rPr>
        <w:t>医保支付方式改革</w:t>
      </w:r>
      <w:r>
        <w:rPr>
          <w:rFonts w:hint="eastAsia" w:ascii="宋体" w:hAnsi="宋体"/>
          <w:sz w:val="28"/>
          <w:szCs w:val="28"/>
        </w:rPr>
        <w:t>”</w:t>
      </w:r>
      <w:r>
        <w:rPr>
          <w:rFonts w:ascii="宋体" w:hAnsi="宋体"/>
          <w:sz w:val="28"/>
          <w:szCs w:val="28"/>
        </w:rPr>
        <w:t>的任务。</w:t>
      </w:r>
      <w:r>
        <w:rPr>
          <w:rFonts w:hint="eastAsia" w:ascii="宋体" w:hAnsi="宋体" w:cs="宋体"/>
          <w:sz w:val="28"/>
          <w:szCs w:val="28"/>
        </w:rPr>
        <w:t>通过精细化管理的转变，加强自身的管理水平，提高综合竞争力。</w:t>
      </w:r>
    </w:p>
    <w:p>
      <w:pPr>
        <w:pStyle w:val="16"/>
        <w:numPr>
          <w:ilvl w:val="0"/>
          <w:numId w:val="4"/>
        </w:numPr>
        <w:spacing w:line="240" w:lineRule="auto"/>
        <w:ind w:firstLineChars="0"/>
        <w:outlineLvl w:val="2"/>
        <w:rPr>
          <w:rFonts w:ascii="宋体" w:hAnsi="宋体"/>
          <w:b/>
          <w:sz w:val="28"/>
          <w:szCs w:val="28"/>
        </w:rPr>
      </w:pPr>
      <w:r>
        <w:rPr>
          <w:rFonts w:hint="eastAsia" w:ascii="宋体" w:hAnsi="宋体"/>
          <w:b/>
          <w:sz w:val="28"/>
          <w:szCs w:val="28"/>
        </w:rPr>
        <w:t xml:space="preserve"> </w:t>
      </w:r>
      <w:bookmarkStart w:id="8" w:name="_Toc25021717"/>
      <w:r>
        <w:rPr>
          <w:rFonts w:ascii="宋体" w:hAnsi="宋体"/>
          <w:b/>
          <w:sz w:val="28"/>
          <w:szCs w:val="28"/>
        </w:rPr>
        <w:t>项目建设目标</w:t>
      </w:r>
      <w:bookmarkEnd w:id="8"/>
    </w:p>
    <w:p>
      <w:pPr>
        <w:spacing w:line="240" w:lineRule="auto"/>
        <w:ind w:firstLine="560" w:firstLineChars="200"/>
        <w:rPr>
          <w:rFonts w:ascii="宋体" w:hAnsi="宋体"/>
          <w:sz w:val="28"/>
          <w:szCs w:val="28"/>
        </w:rPr>
      </w:pPr>
      <w:r>
        <w:rPr>
          <w:rFonts w:ascii="宋体" w:hAnsi="宋体"/>
          <w:sz w:val="28"/>
          <w:szCs w:val="28"/>
        </w:rPr>
        <w:t>以普定县中医医院综合运营精细化管理为导向，整合所有的财务数据、成本数据、业务数据及人事数据，并对各数据的</w:t>
      </w:r>
      <w:r>
        <w:rPr>
          <w:rFonts w:hint="eastAsia" w:ascii="宋体" w:hAnsi="宋体"/>
          <w:sz w:val="28"/>
          <w:szCs w:val="28"/>
        </w:rPr>
        <w:t>进行</w:t>
      </w:r>
      <w:r>
        <w:rPr>
          <w:rFonts w:ascii="宋体" w:hAnsi="宋体"/>
          <w:sz w:val="28"/>
          <w:szCs w:val="28"/>
        </w:rPr>
        <w:t>规范化处理运用于实际</w:t>
      </w:r>
      <w:r>
        <w:rPr>
          <w:rFonts w:hint="eastAsia" w:ascii="宋体" w:hAnsi="宋体"/>
          <w:sz w:val="28"/>
          <w:szCs w:val="28"/>
        </w:rPr>
        <w:t>操作</w:t>
      </w:r>
      <w:r>
        <w:rPr>
          <w:rFonts w:ascii="宋体" w:hAnsi="宋体"/>
          <w:sz w:val="28"/>
          <w:szCs w:val="28"/>
        </w:rPr>
        <w:t>。</w:t>
      </w:r>
      <w:r>
        <w:rPr>
          <w:rFonts w:hint="eastAsia" w:ascii="宋体" w:hAnsi="宋体"/>
          <w:sz w:val="28"/>
          <w:szCs w:val="28"/>
        </w:rPr>
        <w:t>实现</w:t>
      </w:r>
      <w:r>
        <w:rPr>
          <w:rFonts w:ascii="宋体" w:hAnsi="宋体"/>
          <w:sz w:val="28"/>
          <w:szCs w:val="28"/>
        </w:rPr>
        <w:t>医院的运营管理规范</w:t>
      </w:r>
      <w:r>
        <w:rPr>
          <w:rFonts w:hint="eastAsia" w:ascii="宋体" w:hAnsi="宋体"/>
          <w:sz w:val="28"/>
          <w:szCs w:val="28"/>
        </w:rPr>
        <w:t>化</w:t>
      </w:r>
      <w:r>
        <w:rPr>
          <w:rFonts w:ascii="宋体" w:hAnsi="宋体"/>
          <w:sz w:val="28"/>
          <w:szCs w:val="28"/>
        </w:rPr>
        <w:t>、医疗行为过程</w:t>
      </w:r>
      <w:r>
        <w:rPr>
          <w:rFonts w:hint="eastAsia" w:ascii="宋体" w:hAnsi="宋体"/>
          <w:sz w:val="28"/>
          <w:szCs w:val="28"/>
        </w:rPr>
        <w:t>明细化</w:t>
      </w:r>
      <w:r>
        <w:rPr>
          <w:rFonts w:ascii="宋体" w:hAnsi="宋体"/>
          <w:sz w:val="28"/>
          <w:szCs w:val="28"/>
        </w:rPr>
        <w:t>、</w:t>
      </w:r>
      <w:r>
        <w:rPr>
          <w:rFonts w:hint="eastAsia" w:ascii="宋体" w:hAnsi="宋体"/>
          <w:sz w:val="28"/>
          <w:szCs w:val="28"/>
        </w:rPr>
        <w:t>医疗服务</w:t>
      </w:r>
      <w:r>
        <w:rPr>
          <w:rFonts w:ascii="宋体" w:hAnsi="宋体"/>
          <w:sz w:val="28"/>
          <w:szCs w:val="28"/>
        </w:rPr>
        <w:t>价值</w:t>
      </w:r>
      <w:r>
        <w:rPr>
          <w:rFonts w:hint="eastAsia" w:ascii="宋体" w:hAnsi="宋体"/>
          <w:sz w:val="28"/>
          <w:szCs w:val="28"/>
        </w:rPr>
        <w:t>明确化</w:t>
      </w:r>
      <w:r>
        <w:rPr>
          <w:rFonts w:ascii="宋体" w:hAnsi="宋体"/>
          <w:sz w:val="28"/>
          <w:szCs w:val="28"/>
        </w:rPr>
        <w:t>，在分析决策及政策性的指引下，提高医院的经济运行效率，</w:t>
      </w:r>
      <w:r>
        <w:rPr>
          <w:rFonts w:hint="eastAsia" w:ascii="宋体" w:hAnsi="宋体"/>
          <w:sz w:val="28"/>
          <w:szCs w:val="28"/>
        </w:rPr>
        <w:t>提升</w:t>
      </w:r>
      <w:r>
        <w:rPr>
          <w:rFonts w:ascii="宋体" w:hAnsi="宋体"/>
          <w:sz w:val="28"/>
          <w:szCs w:val="28"/>
        </w:rPr>
        <w:t>医院的社会</w:t>
      </w:r>
      <w:r>
        <w:rPr>
          <w:rFonts w:hint="eastAsia" w:ascii="宋体" w:hAnsi="宋体"/>
          <w:sz w:val="28"/>
          <w:szCs w:val="28"/>
        </w:rPr>
        <w:t>效益</w:t>
      </w:r>
      <w:r>
        <w:rPr>
          <w:rFonts w:ascii="宋体" w:hAnsi="宋体"/>
          <w:sz w:val="28"/>
          <w:szCs w:val="28"/>
        </w:rPr>
        <w:t>。</w:t>
      </w:r>
    </w:p>
    <w:p>
      <w:pPr>
        <w:pStyle w:val="16"/>
        <w:numPr>
          <w:ilvl w:val="0"/>
          <w:numId w:val="5"/>
        </w:numPr>
        <w:spacing w:line="240" w:lineRule="auto"/>
        <w:ind w:firstLineChars="0"/>
        <w:rPr>
          <w:rFonts w:ascii="宋体" w:hAnsi="宋体"/>
          <w:sz w:val="28"/>
          <w:szCs w:val="28"/>
        </w:rPr>
      </w:pPr>
      <w:r>
        <w:rPr>
          <w:rFonts w:hint="eastAsia" w:ascii="宋体" w:hAnsi="宋体"/>
          <w:sz w:val="28"/>
          <w:szCs w:val="28"/>
        </w:rPr>
        <w:t xml:space="preserve"> </w:t>
      </w:r>
      <w:r>
        <w:rPr>
          <w:rFonts w:ascii="宋体" w:hAnsi="宋体"/>
          <w:sz w:val="28"/>
          <w:szCs w:val="28"/>
        </w:rPr>
        <w:t>业务目标</w:t>
      </w:r>
    </w:p>
    <w:p>
      <w:pPr>
        <w:pStyle w:val="16"/>
        <w:numPr>
          <w:ilvl w:val="0"/>
          <w:numId w:val="6"/>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建立医院运营管理业务基础平台，实现基础字典编码的统一维护</w:t>
      </w:r>
      <w:r>
        <w:rPr>
          <w:rFonts w:hint="eastAsia" w:ascii="宋体" w:hAnsi="宋体" w:cs="宋体"/>
          <w:sz w:val="28"/>
          <w:szCs w:val="28"/>
        </w:rPr>
        <w:t>，和HIS系统及中的相关基础字典相关国家标准保持一致</w:t>
      </w:r>
      <w:r>
        <w:rPr>
          <w:rFonts w:ascii="宋体" w:hAnsi="宋体" w:cs="宋体"/>
          <w:sz w:val="28"/>
          <w:szCs w:val="28"/>
        </w:rPr>
        <w:t>。</w:t>
      </w:r>
    </w:p>
    <w:p>
      <w:pPr>
        <w:pStyle w:val="16"/>
        <w:numPr>
          <w:ilvl w:val="0"/>
          <w:numId w:val="6"/>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建立固定资产（专用设备、通用资产、房屋建筑）的统一管理</w:t>
      </w:r>
      <w:r>
        <w:rPr>
          <w:rFonts w:hint="eastAsia" w:ascii="宋体" w:hAnsi="宋体" w:cs="宋体"/>
          <w:sz w:val="28"/>
          <w:szCs w:val="28"/>
        </w:rPr>
        <w:t>。</w:t>
      </w:r>
      <w:r>
        <w:rPr>
          <w:rFonts w:ascii="宋体" w:hAnsi="宋体" w:cs="宋体"/>
          <w:sz w:val="28"/>
          <w:szCs w:val="28"/>
        </w:rPr>
        <w:t>完成医院资产内部折旧</w:t>
      </w:r>
      <w:r>
        <w:rPr>
          <w:rFonts w:hint="eastAsia" w:ascii="宋体" w:hAnsi="宋体" w:cs="宋体"/>
          <w:sz w:val="28"/>
          <w:szCs w:val="28"/>
        </w:rPr>
        <w:t>，</w:t>
      </w:r>
      <w:r>
        <w:rPr>
          <w:rFonts w:ascii="宋体" w:hAnsi="宋体" w:cs="宋体"/>
          <w:sz w:val="28"/>
          <w:szCs w:val="28"/>
        </w:rPr>
        <w:t>以财务视角对</w:t>
      </w:r>
      <w:r>
        <w:rPr>
          <w:rFonts w:hint="eastAsia" w:ascii="宋体" w:hAnsi="宋体" w:cs="宋体"/>
          <w:sz w:val="28"/>
          <w:szCs w:val="28"/>
        </w:rPr>
        <w:t>医院</w:t>
      </w:r>
      <w:r>
        <w:rPr>
          <w:rFonts w:ascii="宋体" w:hAnsi="宋体" w:cs="宋体"/>
          <w:sz w:val="28"/>
          <w:szCs w:val="28"/>
        </w:rPr>
        <w:t>资产进行</w:t>
      </w:r>
      <w:r>
        <w:rPr>
          <w:rFonts w:hint="eastAsia" w:ascii="宋体" w:hAnsi="宋体" w:cs="宋体"/>
          <w:sz w:val="28"/>
          <w:szCs w:val="28"/>
        </w:rPr>
        <w:t>核算</w:t>
      </w:r>
      <w:r>
        <w:rPr>
          <w:rFonts w:ascii="宋体" w:hAnsi="宋体" w:cs="宋体"/>
          <w:sz w:val="28"/>
          <w:szCs w:val="28"/>
        </w:rPr>
        <w:t>的管理模式。</w:t>
      </w:r>
    </w:p>
    <w:p>
      <w:pPr>
        <w:pStyle w:val="16"/>
        <w:numPr>
          <w:ilvl w:val="0"/>
          <w:numId w:val="6"/>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建立物资的分类管理模式。监督医院物资的领用与收入的配置管理。</w:t>
      </w:r>
    </w:p>
    <w:p>
      <w:pPr>
        <w:pStyle w:val="16"/>
        <w:numPr>
          <w:ilvl w:val="0"/>
          <w:numId w:val="6"/>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建立灵活的</w:t>
      </w:r>
      <w:r>
        <w:rPr>
          <w:rFonts w:hint="eastAsia" w:ascii="宋体" w:hAnsi="宋体" w:cs="宋体"/>
          <w:sz w:val="28"/>
          <w:szCs w:val="28"/>
        </w:rPr>
        <w:t>各类运营管理</w:t>
      </w:r>
      <w:r>
        <w:rPr>
          <w:rFonts w:ascii="宋体" w:hAnsi="宋体" w:cs="宋体"/>
          <w:sz w:val="28"/>
          <w:szCs w:val="28"/>
        </w:rPr>
        <w:t>报表查询机制</w:t>
      </w:r>
      <w:r>
        <w:rPr>
          <w:rFonts w:hint="eastAsia" w:ascii="宋体" w:hAnsi="宋体" w:cs="宋体"/>
          <w:sz w:val="28"/>
          <w:szCs w:val="28"/>
        </w:rPr>
        <w:t>。</w:t>
      </w:r>
      <w:r>
        <w:rPr>
          <w:rFonts w:ascii="宋体" w:hAnsi="宋体" w:cs="宋体"/>
          <w:sz w:val="28"/>
          <w:szCs w:val="28"/>
        </w:rPr>
        <w:t>能够快速的定制化实现有关报表的统计查询</w:t>
      </w:r>
      <w:r>
        <w:rPr>
          <w:rFonts w:hint="eastAsia" w:ascii="宋体" w:hAnsi="宋体" w:cs="宋体"/>
          <w:sz w:val="28"/>
          <w:szCs w:val="28"/>
        </w:rPr>
        <w:t>。</w:t>
      </w:r>
    </w:p>
    <w:p>
      <w:pPr>
        <w:pStyle w:val="16"/>
        <w:numPr>
          <w:ilvl w:val="0"/>
          <w:numId w:val="6"/>
        </w:numPr>
        <w:spacing w:line="240" w:lineRule="auto"/>
        <w:ind w:left="0" w:firstLine="560"/>
        <w:rPr>
          <w:rFonts w:ascii="宋体" w:hAnsi="宋体" w:cs="宋体"/>
          <w:sz w:val="28"/>
          <w:szCs w:val="28"/>
        </w:rPr>
      </w:pPr>
      <w:r>
        <w:rPr>
          <w:rFonts w:hint="eastAsia" w:ascii="宋体" w:hAnsi="宋体" w:cs="宋体"/>
          <w:sz w:val="28"/>
          <w:szCs w:val="28"/>
        </w:rPr>
        <w:t xml:space="preserve"> 建立起多维度的运营管理指标管理体系。能够建立起年、季、月等目标指标，并满足过程监控，含有对指标的计算方式定义。</w:t>
      </w:r>
    </w:p>
    <w:p>
      <w:pPr>
        <w:pStyle w:val="16"/>
        <w:numPr>
          <w:ilvl w:val="0"/>
          <w:numId w:val="6"/>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建立</w:t>
      </w:r>
      <w:r>
        <w:rPr>
          <w:rFonts w:hint="eastAsia" w:ascii="宋体" w:hAnsi="宋体" w:cs="宋体"/>
          <w:sz w:val="28"/>
          <w:szCs w:val="28"/>
        </w:rPr>
        <w:t>线上多维度多层次考核体系</w:t>
      </w:r>
      <w:r>
        <w:rPr>
          <w:rFonts w:ascii="宋体" w:hAnsi="宋体" w:cs="宋体"/>
          <w:sz w:val="28"/>
          <w:szCs w:val="28"/>
        </w:rPr>
        <w:t>。将日常工作落实到对应的管理责任部门</w:t>
      </w:r>
      <w:r>
        <w:rPr>
          <w:rFonts w:hint="eastAsia" w:ascii="宋体" w:hAnsi="宋体" w:cs="宋体"/>
          <w:sz w:val="28"/>
          <w:szCs w:val="28"/>
        </w:rPr>
        <w:t>。</w:t>
      </w:r>
      <w:r>
        <w:rPr>
          <w:rFonts w:ascii="宋体" w:hAnsi="宋体" w:cs="宋体"/>
          <w:sz w:val="28"/>
          <w:szCs w:val="28"/>
        </w:rPr>
        <w:t>通过线上考核促进科室的改进</w:t>
      </w:r>
      <w:r>
        <w:rPr>
          <w:rFonts w:hint="eastAsia" w:ascii="宋体" w:hAnsi="宋体" w:cs="宋体"/>
          <w:sz w:val="28"/>
          <w:szCs w:val="28"/>
        </w:rPr>
        <w:t>。</w:t>
      </w:r>
    </w:p>
    <w:p>
      <w:pPr>
        <w:pStyle w:val="16"/>
        <w:numPr>
          <w:ilvl w:val="0"/>
          <w:numId w:val="6"/>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实现</w:t>
      </w:r>
      <w:r>
        <w:rPr>
          <w:rFonts w:hint="eastAsia" w:ascii="宋体" w:hAnsi="宋体" w:cs="宋体"/>
          <w:sz w:val="28"/>
          <w:szCs w:val="28"/>
        </w:rPr>
        <w:t>收入</w:t>
      </w:r>
      <w:r>
        <w:rPr>
          <w:rFonts w:ascii="宋体" w:hAnsi="宋体" w:cs="宋体"/>
          <w:sz w:val="28"/>
          <w:szCs w:val="28"/>
        </w:rPr>
        <w:t>方案的院级</w:t>
      </w:r>
      <w:r>
        <w:rPr>
          <w:rFonts w:hint="eastAsia" w:ascii="宋体" w:hAnsi="宋体" w:cs="宋体"/>
          <w:sz w:val="28"/>
          <w:szCs w:val="28"/>
        </w:rPr>
        <w:t>、</w:t>
      </w:r>
      <w:r>
        <w:rPr>
          <w:rFonts w:ascii="宋体" w:hAnsi="宋体" w:cs="宋体"/>
          <w:sz w:val="28"/>
          <w:szCs w:val="28"/>
        </w:rPr>
        <w:t>科级</w:t>
      </w:r>
      <w:r>
        <w:rPr>
          <w:rFonts w:hint="eastAsia" w:ascii="宋体" w:hAnsi="宋体" w:cs="宋体"/>
          <w:sz w:val="28"/>
          <w:szCs w:val="28"/>
        </w:rPr>
        <w:t>、</w:t>
      </w:r>
      <w:r>
        <w:rPr>
          <w:rFonts w:ascii="宋体" w:hAnsi="宋体" w:cs="宋体"/>
          <w:sz w:val="28"/>
          <w:szCs w:val="28"/>
        </w:rPr>
        <w:t>项目级的统一运行方案。</w:t>
      </w:r>
    </w:p>
    <w:p>
      <w:pPr>
        <w:pStyle w:val="16"/>
        <w:numPr>
          <w:ilvl w:val="0"/>
          <w:numId w:val="6"/>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建立统一绩效方案库管理模式。</w:t>
      </w:r>
      <w:r>
        <w:rPr>
          <w:rFonts w:hint="eastAsia" w:ascii="宋体" w:hAnsi="宋体" w:cs="宋体"/>
          <w:sz w:val="28"/>
          <w:szCs w:val="28"/>
        </w:rPr>
        <w:t>实现</w:t>
      </w:r>
      <w:r>
        <w:rPr>
          <w:rFonts w:ascii="宋体" w:hAnsi="宋体" w:cs="宋体"/>
          <w:sz w:val="28"/>
          <w:szCs w:val="28"/>
        </w:rPr>
        <w:t>科室绩效方案的自定义</w:t>
      </w:r>
      <w:r>
        <w:rPr>
          <w:rFonts w:hint="eastAsia" w:ascii="宋体" w:hAnsi="宋体" w:cs="宋体"/>
          <w:sz w:val="28"/>
          <w:szCs w:val="28"/>
        </w:rPr>
        <w:t>工作</w:t>
      </w:r>
      <w:r>
        <w:rPr>
          <w:rFonts w:ascii="宋体" w:hAnsi="宋体" w:cs="宋体"/>
          <w:sz w:val="28"/>
          <w:szCs w:val="28"/>
        </w:rPr>
        <w:t>模式。</w:t>
      </w:r>
    </w:p>
    <w:p>
      <w:pPr>
        <w:pStyle w:val="16"/>
        <w:numPr>
          <w:ilvl w:val="0"/>
          <w:numId w:val="5"/>
        </w:numPr>
        <w:spacing w:line="240" w:lineRule="auto"/>
        <w:ind w:firstLineChars="0"/>
        <w:rPr>
          <w:rFonts w:ascii="宋体" w:hAnsi="宋体"/>
          <w:sz w:val="28"/>
          <w:szCs w:val="28"/>
        </w:rPr>
      </w:pPr>
      <w:r>
        <w:rPr>
          <w:rFonts w:hint="eastAsia" w:ascii="宋体" w:hAnsi="宋体"/>
          <w:sz w:val="28"/>
          <w:szCs w:val="28"/>
        </w:rPr>
        <w:t xml:space="preserve"> </w:t>
      </w:r>
      <w:r>
        <w:rPr>
          <w:rFonts w:ascii="宋体" w:hAnsi="宋体"/>
          <w:sz w:val="28"/>
          <w:szCs w:val="28"/>
        </w:rPr>
        <w:t>管理目标</w:t>
      </w:r>
    </w:p>
    <w:p>
      <w:pPr>
        <w:pStyle w:val="16"/>
        <w:numPr>
          <w:ilvl w:val="0"/>
          <w:numId w:val="7"/>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决策层目标：通过精细化决策分析，使院长直观的了解普定县中医医院在一个时期内的动态，包括人员、资产、</w:t>
      </w:r>
      <w:r>
        <w:rPr>
          <w:rFonts w:hint="eastAsia" w:ascii="宋体" w:hAnsi="宋体" w:cs="宋体"/>
          <w:sz w:val="28"/>
          <w:szCs w:val="28"/>
        </w:rPr>
        <w:t>损益</w:t>
      </w:r>
      <w:r>
        <w:rPr>
          <w:rFonts w:ascii="宋体" w:hAnsi="宋体" w:cs="宋体"/>
          <w:sz w:val="28"/>
          <w:szCs w:val="28"/>
        </w:rPr>
        <w:t>、效益、效率等各方面情况，根据需要了解</w:t>
      </w:r>
      <w:r>
        <w:rPr>
          <w:rFonts w:hint="eastAsia" w:ascii="宋体" w:hAnsi="宋体" w:cs="宋体"/>
          <w:sz w:val="28"/>
          <w:szCs w:val="28"/>
        </w:rPr>
        <w:t>医院</w:t>
      </w:r>
      <w:r>
        <w:rPr>
          <w:rFonts w:ascii="宋体" w:hAnsi="宋体" w:cs="宋体"/>
          <w:sz w:val="28"/>
          <w:szCs w:val="28"/>
        </w:rPr>
        <w:t>各项经济指标情况，为</w:t>
      </w:r>
      <w:r>
        <w:rPr>
          <w:rFonts w:hint="eastAsia" w:ascii="宋体" w:hAnsi="宋体" w:cs="宋体"/>
          <w:sz w:val="28"/>
          <w:szCs w:val="28"/>
        </w:rPr>
        <w:t>医院的</w:t>
      </w:r>
      <w:r>
        <w:rPr>
          <w:rFonts w:ascii="宋体" w:hAnsi="宋体" w:cs="宋体"/>
          <w:sz w:val="28"/>
          <w:szCs w:val="28"/>
        </w:rPr>
        <w:t>经营管理的决策提供数据参考。</w:t>
      </w:r>
    </w:p>
    <w:p>
      <w:pPr>
        <w:pStyle w:val="16"/>
        <w:numPr>
          <w:ilvl w:val="0"/>
          <w:numId w:val="7"/>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科室管理目标：使科主任及科室管理人员了解科室的整体情况，包括科室的收入、支出、结余、成本构成、均次收费水平、工作量、预算执行情况、绩效情况等，了解科室</w:t>
      </w:r>
      <w:r>
        <w:rPr>
          <w:rFonts w:hint="eastAsia" w:ascii="宋体" w:hAnsi="宋体" w:cs="宋体"/>
          <w:sz w:val="28"/>
          <w:szCs w:val="28"/>
        </w:rPr>
        <w:t>在</w:t>
      </w:r>
      <w:r>
        <w:rPr>
          <w:rFonts w:ascii="宋体" w:hAnsi="宋体" w:cs="宋体"/>
          <w:sz w:val="28"/>
          <w:szCs w:val="28"/>
        </w:rPr>
        <w:t>医院的整体排名情况，</w:t>
      </w:r>
      <w:r>
        <w:rPr>
          <w:rFonts w:hint="eastAsia" w:ascii="宋体" w:hAnsi="宋体" w:cs="宋体"/>
          <w:sz w:val="28"/>
          <w:szCs w:val="28"/>
        </w:rPr>
        <w:t>显示</w:t>
      </w:r>
      <w:r>
        <w:rPr>
          <w:rFonts w:ascii="宋体" w:hAnsi="宋体" w:cs="宋体"/>
          <w:sz w:val="28"/>
          <w:szCs w:val="28"/>
        </w:rPr>
        <w:t>存在问题，为</w:t>
      </w:r>
      <w:r>
        <w:rPr>
          <w:rFonts w:hint="eastAsia" w:ascii="宋体" w:hAnsi="宋体" w:cs="宋体"/>
          <w:sz w:val="28"/>
          <w:szCs w:val="28"/>
        </w:rPr>
        <w:t>提升</w:t>
      </w:r>
      <w:r>
        <w:rPr>
          <w:rFonts w:ascii="宋体" w:hAnsi="宋体" w:cs="宋体"/>
          <w:sz w:val="28"/>
          <w:szCs w:val="28"/>
        </w:rPr>
        <w:t>科室管理</w:t>
      </w:r>
      <w:r>
        <w:rPr>
          <w:rFonts w:hint="eastAsia" w:ascii="宋体" w:hAnsi="宋体" w:cs="宋体"/>
          <w:sz w:val="28"/>
          <w:szCs w:val="28"/>
        </w:rPr>
        <w:t>水平和效果</w:t>
      </w:r>
      <w:r>
        <w:rPr>
          <w:rFonts w:ascii="宋体" w:hAnsi="宋体" w:cs="宋体"/>
          <w:sz w:val="28"/>
          <w:szCs w:val="28"/>
        </w:rPr>
        <w:t>提供依据。</w:t>
      </w:r>
    </w:p>
    <w:p>
      <w:pPr>
        <w:pStyle w:val="16"/>
        <w:numPr>
          <w:ilvl w:val="0"/>
          <w:numId w:val="7"/>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财务管理目标：使财务人员从繁杂的数据中取得有价值的数据，直观的了解医院的</w:t>
      </w:r>
      <w:r>
        <w:rPr>
          <w:rFonts w:hint="eastAsia" w:ascii="宋体" w:hAnsi="宋体" w:cs="宋体"/>
          <w:sz w:val="28"/>
          <w:szCs w:val="28"/>
        </w:rPr>
        <w:t>整体</w:t>
      </w:r>
      <w:r>
        <w:rPr>
          <w:rFonts w:ascii="宋体" w:hAnsi="宋体" w:cs="宋体"/>
          <w:sz w:val="28"/>
          <w:szCs w:val="28"/>
        </w:rPr>
        <w:t>运营状况，</w:t>
      </w:r>
      <w:r>
        <w:rPr>
          <w:rFonts w:hint="eastAsia" w:ascii="宋体" w:hAnsi="宋体" w:cs="宋体"/>
          <w:sz w:val="28"/>
          <w:szCs w:val="28"/>
        </w:rPr>
        <w:t>实现实时</w:t>
      </w:r>
      <w:r>
        <w:rPr>
          <w:rFonts w:ascii="宋体" w:hAnsi="宋体" w:cs="宋体"/>
          <w:sz w:val="28"/>
          <w:szCs w:val="28"/>
        </w:rPr>
        <w:t>分析，</w:t>
      </w:r>
      <w:r>
        <w:rPr>
          <w:rFonts w:hint="eastAsia" w:ascii="宋体" w:hAnsi="宋体" w:cs="宋体"/>
          <w:sz w:val="28"/>
          <w:szCs w:val="28"/>
        </w:rPr>
        <w:t>彻底改变</w:t>
      </w:r>
      <w:r>
        <w:rPr>
          <w:rFonts w:ascii="宋体" w:hAnsi="宋体" w:cs="宋体"/>
          <w:sz w:val="28"/>
          <w:szCs w:val="28"/>
        </w:rPr>
        <w:t>财务</w:t>
      </w:r>
      <w:r>
        <w:rPr>
          <w:rFonts w:hint="eastAsia" w:ascii="宋体" w:hAnsi="宋体" w:cs="宋体"/>
          <w:sz w:val="28"/>
          <w:szCs w:val="28"/>
        </w:rPr>
        <w:t>手工录入和</w:t>
      </w:r>
      <w:r>
        <w:rPr>
          <w:rFonts w:ascii="宋体" w:hAnsi="宋体" w:cs="宋体"/>
          <w:sz w:val="28"/>
          <w:szCs w:val="28"/>
        </w:rPr>
        <w:t>分析</w:t>
      </w:r>
      <w:r>
        <w:rPr>
          <w:rFonts w:hint="eastAsia" w:ascii="宋体" w:hAnsi="宋体" w:cs="宋体"/>
          <w:sz w:val="28"/>
          <w:szCs w:val="28"/>
        </w:rPr>
        <w:t>的传统低效工作模式</w:t>
      </w:r>
      <w:r>
        <w:rPr>
          <w:rFonts w:ascii="宋体" w:hAnsi="宋体" w:cs="宋体"/>
          <w:sz w:val="28"/>
          <w:szCs w:val="28"/>
        </w:rPr>
        <w:t>，为医院的管理决策节约时间</w:t>
      </w:r>
      <w:r>
        <w:rPr>
          <w:rFonts w:hint="eastAsia" w:ascii="宋体" w:hAnsi="宋体" w:cs="宋体"/>
          <w:sz w:val="28"/>
          <w:szCs w:val="28"/>
        </w:rPr>
        <w:t>、提高效率，实现科学决策</w:t>
      </w:r>
      <w:r>
        <w:rPr>
          <w:rFonts w:ascii="宋体" w:hAnsi="宋体" w:cs="宋体"/>
          <w:sz w:val="28"/>
          <w:szCs w:val="28"/>
        </w:rPr>
        <w:t>。</w:t>
      </w:r>
    </w:p>
    <w:p>
      <w:pPr>
        <w:pStyle w:val="16"/>
        <w:numPr>
          <w:ilvl w:val="0"/>
          <w:numId w:val="7"/>
        </w:numPr>
        <w:spacing w:line="240" w:lineRule="auto"/>
        <w:ind w:left="0" w:firstLine="560"/>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业务管理目标：优化医院的</w:t>
      </w:r>
      <w:r>
        <w:rPr>
          <w:rFonts w:hint="eastAsia" w:ascii="宋体" w:hAnsi="宋体" w:cs="宋体"/>
          <w:sz w:val="28"/>
          <w:szCs w:val="28"/>
        </w:rPr>
        <w:t>各类</w:t>
      </w:r>
      <w:r>
        <w:rPr>
          <w:rFonts w:ascii="宋体" w:hAnsi="宋体" w:cs="宋体"/>
          <w:sz w:val="28"/>
          <w:szCs w:val="28"/>
        </w:rPr>
        <w:t>资源信息传递、管理、利用的效率；建立健康、协调、资源共享、系统高效的信息化系统；促进医院</w:t>
      </w:r>
      <w:r>
        <w:rPr>
          <w:rFonts w:hint="eastAsia" w:ascii="宋体" w:hAnsi="宋体" w:cs="宋体"/>
          <w:sz w:val="28"/>
          <w:szCs w:val="28"/>
        </w:rPr>
        <w:t>运行</w:t>
      </w:r>
      <w:r>
        <w:rPr>
          <w:rFonts w:ascii="宋体" w:hAnsi="宋体" w:cs="宋体"/>
          <w:sz w:val="28"/>
          <w:szCs w:val="28"/>
        </w:rPr>
        <w:t>效率的改善和整体协调；缩短医院分析、实施、控制资源信息循环周期；预测医院管理决策风险和收益情况；加快医院的运营速度。提高整个医院的管理效率，</w:t>
      </w:r>
      <w:r>
        <w:rPr>
          <w:rFonts w:hint="eastAsia" w:ascii="宋体" w:hAnsi="宋体" w:cs="宋体"/>
          <w:sz w:val="28"/>
          <w:szCs w:val="28"/>
        </w:rPr>
        <w:t>为</w:t>
      </w:r>
      <w:r>
        <w:rPr>
          <w:rFonts w:ascii="宋体" w:hAnsi="宋体" w:cs="宋体"/>
          <w:sz w:val="28"/>
          <w:szCs w:val="28"/>
        </w:rPr>
        <w:t>医疗服务机构</w:t>
      </w:r>
      <w:r>
        <w:rPr>
          <w:rFonts w:hint="eastAsia" w:ascii="宋体" w:hAnsi="宋体" w:cs="宋体"/>
          <w:sz w:val="28"/>
          <w:szCs w:val="28"/>
        </w:rPr>
        <w:t>创造</w:t>
      </w:r>
      <w:r>
        <w:rPr>
          <w:rFonts w:ascii="宋体" w:hAnsi="宋体" w:cs="宋体"/>
          <w:sz w:val="28"/>
          <w:szCs w:val="28"/>
        </w:rPr>
        <w:t>额外的业绩增长潜力。</w:t>
      </w:r>
    </w:p>
    <w:p>
      <w:pPr>
        <w:pStyle w:val="16"/>
        <w:numPr>
          <w:ilvl w:val="0"/>
          <w:numId w:val="8"/>
        </w:numPr>
        <w:spacing w:line="240" w:lineRule="auto"/>
        <w:ind w:left="562" w:hanging="562" w:hangingChars="200"/>
        <w:jc w:val="left"/>
        <w:outlineLvl w:val="0"/>
        <w:rPr>
          <w:rFonts w:ascii="宋体" w:hAnsi="宋体"/>
          <w:b/>
          <w:sz w:val="28"/>
          <w:szCs w:val="28"/>
        </w:rPr>
      </w:pPr>
      <w:bookmarkStart w:id="9" w:name="_Toc25021718"/>
      <w:r>
        <w:rPr>
          <w:rFonts w:ascii="宋体" w:hAnsi="宋体"/>
          <w:b/>
          <w:sz w:val="28"/>
          <w:szCs w:val="28"/>
        </w:rPr>
        <w:t>项目建设功能需求</w:t>
      </w:r>
      <w:bookmarkEnd w:id="9"/>
    </w:p>
    <w:p>
      <w:pPr>
        <w:pStyle w:val="16"/>
        <w:numPr>
          <w:ilvl w:val="0"/>
          <w:numId w:val="9"/>
        </w:numPr>
        <w:spacing w:line="240" w:lineRule="auto"/>
        <w:ind w:left="562" w:hanging="562" w:hangingChars="200"/>
        <w:outlineLvl w:val="1"/>
        <w:rPr>
          <w:rFonts w:ascii="宋体" w:hAnsi="宋体"/>
          <w:b/>
          <w:sz w:val="28"/>
          <w:szCs w:val="28"/>
        </w:rPr>
      </w:pPr>
      <w:bookmarkStart w:id="10" w:name="_Toc25021719"/>
      <w:r>
        <w:rPr>
          <w:rFonts w:ascii="宋体" w:hAnsi="宋体"/>
          <w:b/>
          <w:sz w:val="28"/>
          <w:szCs w:val="28"/>
        </w:rPr>
        <w:t>普定县中医医院绩效管理</w:t>
      </w:r>
      <w:bookmarkEnd w:id="10"/>
    </w:p>
    <w:p>
      <w:pPr>
        <w:pStyle w:val="16"/>
        <w:numPr>
          <w:ilvl w:val="0"/>
          <w:numId w:val="10"/>
        </w:numPr>
        <w:spacing w:line="240" w:lineRule="auto"/>
        <w:ind w:left="562" w:hanging="562" w:hangingChars="200"/>
        <w:outlineLvl w:val="2"/>
        <w:rPr>
          <w:rFonts w:ascii="宋体" w:hAnsi="宋体"/>
          <w:b/>
          <w:sz w:val="28"/>
          <w:szCs w:val="28"/>
        </w:rPr>
      </w:pPr>
      <w:r>
        <w:rPr>
          <w:rFonts w:hint="eastAsia" w:ascii="宋体" w:hAnsi="宋体"/>
          <w:b/>
          <w:sz w:val="28"/>
          <w:szCs w:val="28"/>
        </w:rPr>
        <w:t xml:space="preserve"> </w:t>
      </w:r>
      <w:bookmarkStart w:id="11" w:name="_Toc25021720"/>
      <w:r>
        <w:rPr>
          <w:rFonts w:ascii="宋体" w:hAnsi="宋体"/>
          <w:b/>
          <w:sz w:val="28"/>
          <w:szCs w:val="28"/>
        </w:rPr>
        <w:t>普定县中医医院绩效管理</w:t>
      </w:r>
      <w:r>
        <w:rPr>
          <w:rFonts w:hint="eastAsia" w:ascii="宋体" w:hAnsi="宋体"/>
          <w:b/>
          <w:sz w:val="28"/>
          <w:szCs w:val="28"/>
        </w:rPr>
        <w:t>测算</w:t>
      </w:r>
      <w:bookmarkEnd w:id="11"/>
    </w:p>
    <w:p>
      <w:pPr>
        <w:pStyle w:val="16"/>
        <w:numPr>
          <w:ilvl w:val="1"/>
          <w:numId w:val="11"/>
        </w:numPr>
        <w:spacing w:line="240" w:lineRule="auto"/>
        <w:ind w:left="0" w:firstLine="560"/>
        <w:rPr>
          <w:rFonts w:ascii="宋体" w:hAnsi="宋体"/>
          <w:sz w:val="28"/>
          <w:szCs w:val="28"/>
        </w:rPr>
      </w:pPr>
      <w:r>
        <w:rPr>
          <w:rFonts w:hint="eastAsia" w:ascii="宋体" w:hAnsi="宋体"/>
          <w:sz w:val="28"/>
          <w:szCs w:val="28"/>
        </w:rPr>
        <w:t xml:space="preserve"> </w:t>
      </w:r>
      <w:r>
        <w:rPr>
          <w:rFonts w:ascii="宋体" w:hAnsi="宋体"/>
          <w:sz w:val="28"/>
          <w:szCs w:val="28"/>
        </w:rPr>
        <w:t>挖掘历史数据因素分析普定县中医医院</w:t>
      </w:r>
      <w:r>
        <w:rPr>
          <w:rFonts w:hint="eastAsia" w:ascii="宋体" w:hAnsi="宋体"/>
          <w:sz w:val="28"/>
          <w:szCs w:val="28"/>
        </w:rPr>
        <w:t>的</w:t>
      </w:r>
      <w:r>
        <w:rPr>
          <w:rFonts w:ascii="宋体" w:hAnsi="宋体"/>
          <w:sz w:val="28"/>
          <w:szCs w:val="28"/>
        </w:rPr>
        <w:t>目前</w:t>
      </w:r>
      <w:r>
        <w:rPr>
          <w:rFonts w:hint="eastAsia" w:ascii="宋体" w:hAnsi="宋体"/>
          <w:sz w:val="28"/>
          <w:szCs w:val="28"/>
        </w:rPr>
        <w:t>人员</w:t>
      </w:r>
      <w:r>
        <w:rPr>
          <w:rFonts w:ascii="宋体" w:hAnsi="宋体"/>
          <w:sz w:val="28"/>
          <w:szCs w:val="28"/>
        </w:rPr>
        <w:t>奖金</w:t>
      </w:r>
      <w:r>
        <w:rPr>
          <w:rFonts w:hint="eastAsia" w:ascii="宋体" w:hAnsi="宋体"/>
          <w:sz w:val="28"/>
          <w:szCs w:val="28"/>
        </w:rPr>
        <w:t>分配和管理</w:t>
      </w:r>
      <w:r>
        <w:rPr>
          <w:rFonts w:ascii="宋体" w:hAnsi="宋体"/>
          <w:sz w:val="28"/>
          <w:szCs w:val="28"/>
        </w:rPr>
        <w:t>情况，并根据实际情况通过科学的方法对本院内所有科室奖金进行合理的测算评估；</w:t>
      </w:r>
    </w:p>
    <w:p>
      <w:pPr>
        <w:pStyle w:val="16"/>
        <w:numPr>
          <w:ilvl w:val="1"/>
          <w:numId w:val="11"/>
        </w:numPr>
        <w:spacing w:line="240" w:lineRule="auto"/>
        <w:ind w:left="0" w:firstLine="560"/>
        <w:rPr>
          <w:rFonts w:ascii="宋体" w:hAnsi="宋体"/>
          <w:sz w:val="28"/>
          <w:szCs w:val="28"/>
        </w:rPr>
      </w:pPr>
      <w:r>
        <w:rPr>
          <w:rFonts w:hint="eastAsia" w:ascii="宋体" w:hAnsi="宋体"/>
          <w:sz w:val="28"/>
          <w:szCs w:val="28"/>
        </w:rPr>
        <w:t xml:space="preserve"> </w:t>
      </w:r>
      <w:r>
        <w:rPr>
          <w:rFonts w:ascii="宋体" w:hAnsi="宋体"/>
          <w:sz w:val="28"/>
          <w:szCs w:val="28"/>
        </w:rPr>
        <w:t>根据科室工作属性的不同，划分为医、技、护及行政后勤系列，根据设定系列的不同</w:t>
      </w:r>
      <w:r>
        <w:rPr>
          <w:rFonts w:hint="eastAsia" w:ascii="宋体" w:hAnsi="宋体"/>
          <w:sz w:val="28"/>
          <w:szCs w:val="28"/>
        </w:rPr>
        <w:t>、</w:t>
      </w:r>
      <w:r>
        <w:rPr>
          <w:rFonts w:ascii="宋体" w:hAnsi="宋体"/>
          <w:sz w:val="28"/>
          <w:szCs w:val="28"/>
        </w:rPr>
        <w:t>科室的考核指标</w:t>
      </w:r>
      <w:r>
        <w:rPr>
          <w:rFonts w:hint="eastAsia" w:ascii="宋体" w:hAnsi="宋体"/>
          <w:sz w:val="28"/>
          <w:szCs w:val="28"/>
        </w:rPr>
        <w:t>等</w:t>
      </w:r>
      <w:r>
        <w:rPr>
          <w:rFonts w:ascii="宋体" w:hAnsi="宋体"/>
          <w:sz w:val="28"/>
          <w:szCs w:val="28"/>
        </w:rPr>
        <w:t>因素</w:t>
      </w:r>
      <w:r>
        <w:rPr>
          <w:rFonts w:hint="eastAsia" w:ascii="宋体" w:hAnsi="宋体"/>
          <w:sz w:val="28"/>
          <w:szCs w:val="28"/>
        </w:rPr>
        <w:t>，测算指定时期的绩效结果；</w:t>
      </w:r>
    </w:p>
    <w:p>
      <w:pPr>
        <w:pStyle w:val="16"/>
        <w:numPr>
          <w:ilvl w:val="1"/>
          <w:numId w:val="11"/>
        </w:numPr>
        <w:spacing w:line="240" w:lineRule="auto"/>
        <w:ind w:left="0" w:firstLine="560"/>
        <w:rPr>
          <w:rFonts w:ascii="宋体" w:hAnsi="宋体"/>
          <w:sz w:val="28"/>
          <w:szCs w:val="28"/>
        </w:rPr>
      </w:pPr>
      <w:r>
        <w:rPr>
          <w:rFonts w:hint="eastAsia" w:ascii="宋体" w:hAnsi="宋体"/>
          <w:sz w:val="28"/>
          <w:szCs w:val="28"/>
        </w:rPr>
        <w:t xml:space="preserve"> </w:t>
      </w:r>
      <w:r>
        <w:rPr>
          <w:rFonts w:ascii="宋体" w:hAnsi="宋体"/>
          <w:sz w:val="28"/>
          <w:szCs w:val="28"/>
        </w:rPr>
        <w:t>对不同职系内的科室需根据不同的属性设置不同的考核方法：</w:t>
      </w:r>
    </w:p>
    <w:p>
      <w:pPr>
        <w:pStyle w:val="16"/>
        <w:numPr>
          <w:ilvl w:val="0"/>
          <w:numId w:val="12"/>
        </w:numPr>
        <w:spacing w:line="240" w:lineRule="auto"/>
        <w:ind w:firstLineChars="0"/>
        <w:rPr>
          <w:rFonts w:ascii="宋体" w:hAnsi="宋体"/>
          <w:sz w:val="28"/>
          <w:szCs w:val="28"/>
        </w:rPr>
      </w:pPr>
      <w:r>
        <w:rPr>
          <w:rFonts w:ascii="宋体" w:hAnsi="宋体"/>
          <w:sz w:val="28"/>
          <w:szCs w:val="28"/>
        </w:rPr>
        <w:t>系统需要有绩效</w:t>
      </w:r>
      <w:r>
        <w:rPr>
          <w:rFonts w:hint="eastAsia" w:ascii="宋体" w:hAnsi="宋体"/>
          <w:sz w:val="28"/>
          <w:szCs w:val="28"/>
        </w:rPr>
        <w:t>费率</w:t>
      </w:r>
      <w:r>
        <w:rPr>
          <w:rFonts w:ascii="宋体" w:hAnsi="宋体"/>
          <w:sz w:val="28"/>
          <w:szCs w:val="28"/>
        </w:rPr>
        <w:t>制、RBRVS、DRGS等管理理念，根据不同科室属性确定不同考核方案。</w:t>
      </w:r>
    </w:p>
    <w:p>
      <w:pPr>
        <w:pStyle w:val="16"/>
        <w:numPr>
          <w:ilvl w:val="0"/>
          <w:numId w:val="12"/>
        </w:numPr>
        <w:spacing w:line="240" w:lineRule="auto"/>
        <w:ind w:firstLineChars="0"/>
        <w:rPr>
          <w:rFonts w:ascii="宋体" w:hAnsi="宋体"/>
          <w:sz w:val="28"/>
          <w:szCs w:val="28"/>
        </w:rPr>
      </w:pPr>
      <w:r>
        <w:rPr>
          <w:rFonts w:ascii="宋体" w:hAnsi="宋体"/>
          <w:sz w:val="28"/>
          <w:szCs w:val="28"/>
        </w:rPr>
        <w:t>医、技系列的科室根据其工作负荷及工作者风险的评估对各科室进行不同点值的设置，按照实际操作的收费项目结合该项目风险、时间等因素制定点数；</w:t>
      </w:r>
    </w:p>
    <w:p>
      <w:pPr>
        <w:pStyle w:val="16"/>
        <w:numPr>
          <w:ilvl w:val="0"/>
          <w:numId w:val="12"/>
        </w:numPr>
        <w:spacing w:line="240" w:lineRule="auto"/>
        <w:ind w:firstLineChars="0"/>
        <w:rPr>
          <w:rFonts w:ascii="宋体" w:hAnsi="宋体"/>
          <w:sz w:val="28"/>
          <w:szCs w:val="28"/>
        </w:rPr>
      </w:pPr>
      <w:r>
        <w:rPr>
          <w:rFonts w:ascii="宋体" w:hAnsi="宋体"/>
          <w:sz w:val="28"/>
          <w:szCs w:val="28"/>
        </w:rPr>
        <w:t>护理系列及其他体现工作量为主的科室按照工作性质，确定工作绩效的考核项目并根据每项目不同工作内容确定不同项目点数，依据工作风险及负荷情况进行奖金合理化的确定，根据合理化奖金及各自考核指标总工作量确定不同的项目点值。</w:t>
      </w:r>
    </w:p>
    <w:p>
      <w:pPr>
        <w:pStyle w:val="16"/>
        <w:numPr>
          <w:ilvl w:val="0"/>
          <w:numId w:val="12"/>
        </w:numPr>
        <w:spacing w:line="240" w:lineRule="auto"/>
        <w:ind w:firstLineChars="0"/>
        <w:rPr>
          <w:rFonts w:ascii="宋体" w:hAnsi="宋体"/>
          <w:sz w:val="28"/>
          <w:szCs w:val="28"/>
        </w:rPr>
      </w:pPr>
      <w:r>
        <w:rPr>
          <w:rFonts w:ascii="宋体" w:hAnsi="宋体"/>
          <w:sz w:val="28"/>
          <w:szCs w:val="28"/>
        </w:rPr>
        <w:t>行政后勤类科室因工作内容无法进行量化因此结合不同岗位情况制定统一的标准岗位系数奖金</w:t>
      </w:r>
      <w:r>
        <w:rPr>
          <w:rFonts w:hint="eastAsia" w:ascii="宋体" w:hAnsi="宋体"/>
          <w:sz w:val="28"/>
          <w:szCs w:val="28"/>
        </w:rPr>
        <w:t>，</w:t>
      </w:r>
      <w:r>
        <w:rPr>
          <w:rFonts w:ascii="宋体" w:hAnsi="宋体"/>
          <w:sz w:val="28"/>
          <w:szCs w:val="28"/>
        </w:rPr>
        <w:t>结合科室的考核进行最终评定。</w:t>
      </w:r>
    </w:p>
    <w:p>
      <w:pPr>
        <w:pStyle w:val="16"/>
        <w:numPr>
          <w:ilvl w:val="1"/>
          <w:numId w:val="11"/>
        </w:numPr>
        <w:spacing w:line="240" w:lineRule="auto"/>
        <w:ind w:left="0" w:firstLine="560"/>
        <w:rPr>
          <w:rFonts w:ascii="宋体" w:hAnsi="宋体"/>
          <w:sz w:val="28"/>
          <w:szCs w:val="28"/>
        </w:rPr>
      </w:pPr>
      <w:r>
        <w:rPr>
          <w:rFonts w:hint="eastAsia" w:ascii="宋体" w:hAnsi="宋体"/>
          <w:sz w:val="28"/>
          <w:szCs w:val="28"/>
        </w:rPr>
        <w:t xml:space="preserve"> </w:t>
      </w:r>
      <w:r>
        <w:rPr>
          <w:rFonts w:ascii="宋体" w:hAnsi="宋体"/>
          <w:sz w:val="28"/>
          <w:szCs w:val="28"/>
        </w:rPr>
        <w:t>针对不同性质的科室，可以分别选择基于工作量模式或</w:t>
      </w:r>
      <w:r>
        <w:rPr>
          <w:rFonts w:hint="eastAsia" w:ascii="宋体" w:hAnsi="宋体"/>
          <w:sz w:val="28"/>
          <w:szCs w:val="28"/>
        </w:rPr>
        <w:t>多</w:t>
      </w:r>
      <w:r>
        <w:rPr>
          <w:rFonts w:ascii="宋体" w:hAnsi="宋体"/>
          <w:sz w:val="28"/>
          <w:szCs w:val="28"/>
        </w:rPr>
        <w:t>因子相结合的绩效核算方式。</w:t>
      </w:r>
    </w:p>
    <w:p>
      <w:pPr>
        <w:pStyle w:val="16"/>
        <w:numPr>
          <w:ilvl w:val="1"/>
          <w:numId w:val="11"/>
        </w:numPr>
        <w:spacing w:line="240" w:lineRule="auto"/>
        <w:ind w:left="0" w:firstLine="560"/>
        <w:rPr>
          <w:rFonts w:ascii="宋体" w:hAnsi="宋体"/>
          <w:sz w:val="28"/>
          <w:szCs w:val="28"/>
        </w:rPr>
      </w:pPr>
      <w:r>
        <w:rPr>
          <w:rFonts w:hint="eastAsia" w:ascii="宋体" w:hAnsi="宋体"/>
          <w:sz w:val="28"/>
          <w:szCs w:val="28"/>
        </w:rPr>
        <w:t xml:space="preserve"> 基于统一运营平台的</w:t>
      </w:r>
      <w:r>
        <w:rPr>
          <w:rFonts w:ascii="宋体" w:hAnsi="宋体"/>
          <w:sz w:val="28"/>
          <w:szCs w:val="28"/>
        </w:rPr>
        <w:t>绩效管理需全面进行科室考评通过工作</w:t>
      </w:r>
      <w:r>
        <w:rPr>
          <w:rFonts w:hint="eastAsia" w:ascii="宋体" w:hAnsi="宋体"/>
          <w:sz w:val="28"/>
          <w:szCs w:val="28"/>
        </w:rPr>
        <w:t>、经营</w:t>
      </w:r>
      <w:r>
        <w:rPr>
          <w:rFonts w:ascii="宋体" w:hAnsi="宋体"/>
          <w:sz w:val="28"/>
          <w:szCs w:val="28"/>
        </w:rPr>
        <w:t>进行综合评估</w:t>
      </w:r>
      <w:r>
        <w:rPr>
          <w:rFonts w:hint="eastAsia" w:ascii="宋体" w:hAnsi="宋体"/>
          <w:sz w:val="28"/>
          <w:szCs w:val="28"/>
        </w:rPr>
        <w:t>。</w:t>
      </w:r>
    </w:p>
    <w:p>
      <w:pPr>
        <w:pStyle w:val="16"/>
        <w:numPr>
          <w:ilvl w:val="0"/>
          <w:numId w:val="13"/>
        </w:numPr>
        <w:spacing w:line="240" w:lineRule="auto"/>
        <w:ind w:firstLineChars="0"/>
        <w:rPr>
          <w:rFonts w:ascii="宋体" w:hAnsi="宋体"/>
          <w:sz w:val="28"/>
          <w:szCs w:val="28"/>
        </w:rPr>
      </w:pPr>
      <w:r>
        <w:rPr>
          <w:rFonts w:ascii="宋体" w:hAnsi="宋体"/>
          <w:sz w:val="28"/>
          <w:szCs w:val="28"/>
        </w:rPr>
        <w:t>工作绩效</w:t>
      </w:r>
    </w:p>
    <w:p>
      <w:pPr>
        <w:spacing w:line="240" w:lineRule="auto"/>
        <w:ind w:firstLine="560" w:firstLineChars="200"/>
        <w:rPr>
          <w:rFonts w:ascii="宋体" w:hAnsi="宋体"/>
          <w:sz w:val="28"/>
          <w:szCs w:val="28"/>
        </w:rPr>
      </w:pPr>
      <w:r>
        <w:rPr>
          <w:rFonts w:ascii="宋体" w:hAnsi="宋体"/>
          <w:sz w:val="28"/>
          <w:szCs w:val="28"/>
        </w:rPr>
        <w:t>以体现各科室工作风险和工作负荷为主的考核指标，体现多劳多得的考核方式，工作绩效考核方法包括但不限以下方式：</w:t>
      </w:r>
    </w:p>
    <w:p>
      <w:pPr>
        <w:spacing w:line="240" w:lineRule="auto"/>
        <w:ind w:firstLine="560" w:firstLineChars="200"/>
        <w:rPr>
          <w:rFonts w:ascii="宋体" w:hAnsi="宋体"/>
          <w:sz w:val="28"/>
          <w:szCs w:val="28"/>
        </w:rPr>
      </w:pPr>
      <w:r>
        <w:rPr>
          <w:rFonts w:hint="eastAsia" w:ascii="宋体" w:hAnsi="宋体"/>
          <w:sz w:val="28"/>
          <w:szCs w:val="28"/>
        </w:rPr>
        <w:t>1）</w:t>
      </w:r>
      <w:r>
        <w:rPr>
          <w:rFonts w:ascii="宋体" w:hAnsi="宋体"/>
          <w:sz w:val="28"/>
          <w:szCs w:val="28"/>
        </w:rPr>
        <w:t>绩效</w:t>
      </w:r>
      <w:r>
        <w:rPr>
          <w:rFonts w:hint="eastAsia" w:ascii="宋体" w:hAnsi="宋体"/>
          <w:sz w:val="28"/>
          <w:szCs w:val="28"/>
        </w:rPr>
        <w:t>费率</w:t>
      </w:r>
      <w:r>
        <w:rPr>
          <w:rFonts w:ascii="宋体" w:hAnsi="宋体"/>
          <w:sz w:val="28"/>
          <w:szCs w:val="28"/>
        </w:rPr>
        <w:t>制：实际操作中，以工作项目为基础，依据服务质量、技术难度、国家政策及标准，并参照市场行情来制定各执行项目的点数，以及开单与执行科室的点数分配原则。</w:t>
      </w:r>
    </w:p>
    <w:p>
      <w:pPr>
        <w:spacing w:line="240"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w:t>
      </w:r>
      <w:r>
        <w:rPr>
          <w:rFonts w:ascii="宋体" w:hAnsi="宋体"/>
          <w:sz w:val="28"/>
          <w:szCs w:val="28"/>
        </w:rPr>
        <w:t>项目点数</w:t>
      </w:r>
      <w:r>
        <w:rPr>
          <w:rFonts w:hint="eastAsia" w:ascii="宋体" w:hAnsi="宋体"/>
          <w:sz w:val="28"/>
          <w:szCs w:val="28"/>
        </w:rPr>
        <w:t>法</w:t>
      </w:r>
      <w:r>
        <w:rPr>
          <w:rFonts w:ascii="宋体" w:hAnsi="宋体"/>
          <w:sz w:val="28"/>
          <w:szCs w:val="28"/>
        </w:rPr>
        <w:t>：点数设计是通过对医疗项目难度、占用时间、风险的评估，将每个工作项目的价值与权重以绩效点数来体现，即每个工作项目的工作量可转化成绩效点数，并用来计算工作绩效奖金，其中临床医技系列采用工作项目权重作为绩效点数，护理系列采用护理项目权重作为绩效点数。</w:t>
      </w:r>
    </w:p>
    <w:p>
      <w:pPr>
        <w:pStyle w:val="16"/>
        <w:numPr>
          <w:ilvl w:val="0"/>
          <w:numId w:val="13"/>
        </w:numPr>
        <w:spacing w:line="240" w:lineRule="auto"/>
        <w:ind w:firstLineChars="0"/>
        <w:rPr>
          <w:rFonts w:ascii="宋体" w:hAnsi="宋体"/>
          <w:sz w:val="28"/>
          <w:szCs w:val="28"/>
        </w:rPr>
      </w:pPr>
      <w:r>
        <w:rPr>
          <w:rFonts w:ascii="宋体" w:hAnsi="宋体"/>
          <w:sz w:val="28"/>
          <w:szCs w:val="28"/>
        </w:rPr>
        <w:t>运营绩效</w:t>
      </w:r>
    </w:p>
    <w:p>
      <w:pPr>
        <w:spacing w:line="240" w:lineRule="auto"/>
        <w:ind w:firstLine="560" w:firstLineChars="200"/>
        <w:rPr>
          <w:rFonts w:ascii="宋体" w:hAnsi="宋体"/>
          <w:sz w:val="28"/>
          <w:szCs w:val="28"/>
        </w:rPr>
      </w:pPr>
      <w:r>
        <w:rPr>
          <w:rFonts w:ascii="宋体" w:hAnsi="宋体"/>
          <w:sz w:val="28"/>
          <w:szCs w:val="28"/>
        </w:rPr>
        <w:t>以控制科室成本来体现科室的运营效益，鼓励科室人员在增加工作绩效的同时，也能节约运营成本</w:t>
      </w:r>
      <w:r>
        <w:rPr>
          <w:rFonts w:hint="eastAsia" w:ascii="宋体" w:hAnsi="宋体"/>
          <w:sz w:val="28"/>
          <w:szCs w:val="28"/>
        </w:rPr>
        <w:t>，</w:t>
      </w:r>
      <w:r>
        <w:rPr>
          <w:rFonts w:ascii="宋体" w:hAnsi="宋体"/>
          <w:sz w:val="28"/>
          <w:szCs w:val="28"/>
        </w:rPr>
        <w:t>包括但不限于以下方法：</w:t>
      </w:r>
    </w:p>
    <w:p>
      <w:pPr>
        <w:spacing w:line="240" w:lineRule="auto"/>
        <w:ind w:firstLine="560" w:firstLineChars="200"/>
        <w:rPr>
          <w:rFonts w:ascii="宋体" w:hAnsi="宋体"/>
          <w:sz w:val="28"/>
          <w:szCs w:val="28"/>
        </w:rPr>
      </w:pPr>
      <w:r>
        <w:rPr>
          <w:rFonts w:ascii="宋体" w:hAnsi="宋体"/>
          <w:sz w:val="28"/>
          <w:szCs w:val="28"/>
        </w:rPr>
        <w:t>1</w:t>
      </w:r>
      <w:r>
        <w:rPr>
          <w:rFonts w:hint="eastAsia" w:ascii="宋体" w:hAnsi="宋体"/>
          <w:sz w:val="28"/>
          <w:szCs w:val="28"/>
        </w:rPr>
        <w:t>）</w:t>
      </w:r>
      <w:r>
        <w:rPr>
          <w:rFonts w:ascii="宋体" w:hAnsi="宋体"/>
          <w:sz w:val="28"/>
          <w:szCs w:val="28"/>
        </w:rPr>
        <w:t>可控成本费率：直接成本收入比是科室直接成本在科室业务收入的相对占比，以科室基期直接成本除以科室基期业务收入来计算科室的标准直接成本收入比，并作为科室的运营绩效系数基准。有效控制运营成本的科室可获得较高的运营绩效系数，并获得较多绩效奖金，以调动科室掌控运营成本的积极性。</w:t>
      </w:r>
    </w:p>
    <w:p>
      <w:pPr>
        <w:pStyle w:val="16"/>
        <w:numPr>
          <w:ilvl w:val="0"/>
          <w:numId w:val="10"/>
        </w:numPr>
        <w:spacing w:line="240" w:lineRule="auto"/>
        <w:ind w:left="562" w:hanging="562" w:hangingChars="200"/>
        <w:outlineLvl w:val="2"/>
        <w:rPr>
          <w:rFonts w:ascii="宋体" w:hAnsi="宋体"/>
          <w:b/>
          <w:sz w:val="28"/>
          <w:szCs w:val="28"/>
        </w:rPr>
      </w:pPr>
      <w:r>
        <w:rPr>
          <w:rFonts w:hint="eastAsia" w:ascii="宋体" w:hAnsi="宋体"/>
          <w:b/>
          <w:sz w:val="28"/>
          <w:szCs w:val="28"/>
        </w:rPr>
        <w:t xml:space="preserve"> </w:t>
      </w:r>
      <w:bookmarkStart w:id="12" w:name="_Toc25021721"/>
      <w:r>
        <w:rPr>
          <w:rFonts w:ascii="宋体" w:hAnsi="宋体"/>
          <w:b/>
          <w:sz w:val="28"/>
          <w:szCs w:val="28"/>
        </w:rPr>
        <w:t>普定县中医医院绩效</w:t>
      </w:r>
      <w:r>
        <w:rPr>
          <w:rFonts w:hint="eastAsia" w:ascii="宋体" w:hAnsi="宋体"/>
          <w:b/>
          <w:sz w:val="28"/>
          <w:szCs w:val="28"/>
        </w:rPr>
        <w:t>业务</w:t>
      </w:r>
      <w:r>
        <w:rPr>
          <w:rFonts w:ascii="宋体" w:hAnsi="宋体"/>
          <w:b/>
          <w:sz w:val="28"/>
          <w:szCs w:val="28"/>
        </w:rPr>
        <w:t>管理系统</w:t>
      </w:r>
      <w:bookmarkEnd w:id="12"/>
    </w:p>
    <w:p>
      <w:pPr>
        <w:spacing w:line="240" w:lineRule="auto"/>
        <w:ind w:firstLine="560" w:firstLineChars="200"/>
        <w:rPr>
          <w:rFonts w:ascii="宋体" w:hAnsi="宋体"/>
          <w:sz w:val="28"/>
          <w:szCs w:val="28"/>
        </w:rPr>
      </w:pPr>
      <w:r>
        <w:rPr>
          <w:rFonts w:hint="eastAsia" w:ascii="宋体" w:hAnsi="宋体"/>
          <w:sz w:val="28"/>
          <w:szCs w:val="28"/>
        </w:rPr>
        <w:t>系统需</w:t>
      </w:r>
      <w:r>
        <w:rPr>
          <w:rFonts w:ascii="宋体" w:hAnsi="宋体"/>
          <w:sz w:val="28"/>
          <w:szCs w:val="28"/>
        </w:rPr>
        <w:t>提供与</w:t>
      </w:r>
      <w:r>
        <w:rPr>
          <w:rFonts w:hint="eastAsia" w:ascii="宋体" w:hAnsi="宋体"/>
          <w:sz w:val="28"/>
          <w:szCs w:val="28"/>
        </w:rPr>
        <w:t>医院</w:t>
      </w:r>
      <w:r>
        <w:rPr>
          <w:rFonts w:ascii="宋体" w:hAnsi="宋体"/>
          <w:sz w:val="28"/>
          <w:szCs w:val="28"/>
        </w:rPr>
        <w:t>战略目标</w:t>
      </w:r>
      <w:r>
        <w:rPr>
          <w:rFonts w:hint="eastAsia" w:ascii="宋体" w:hAnsi="宋体"/>
          <w:sz w:val="28"/>
          <w:szCs w:val="28"/>
        </w:rPr>
        <w:t>匹配</w:t>
      </w:r>
      <w:r>
        <w:rPr>
          <w:rFonts w:ascii="宋体" w:hAnsi="宋体"/>
          <w:sz w:val="28"/>
          <w:szCs w:val="28"/>
        </w:rPr>
        <w:t>的考核方式，基于工作量为主的考核方法，针对不同属性的科室采用不同考核方式，使其发挥科室主观能动性，真正实现科室及个人的劳动价值。通过不同的工作点值进行区分及评估系列内各科室的工作负荷和工作风险程度。</w:t>
      </w:r>
    </w:p>
    <w:p>
      <w:pPr>
        <w:pStyle w:val="16"/>
        <w:numPr>
          <w:ilvl w:val="1"/>
          <w:numId w:val="14"/>
        </w:numPr>
        <w:spacing w:line="240" w:lineRule="auto"/>
        <w:ind w:left="0" w:firstLine="0" w:firstLineChars="0"/>
        <w:rPr>
          <w:rFonts w:ascii="宋体" w:hAnsi="宋体"/>
          <w:sz w:val="28"/>
          <w:szCs w:val="28"/>
        </w:rPr>
      </w:pPr>
      <w:r>
        <w:rPr>
          <w:rFonts w:hint="eastAsia" w:ascii="宋体" w:hAnsi="宋体"/>
          <w:sz w:val="28"/>
          <w:szCs w:val="28"/>
        </w:rPr>
        <w:t xml:space="preserve"> </w:t>
      </w:r>
      <w:r>
        <w:rPr>
          <w:rFonts w:ascii="宋体" w:hAnsi="宋体"/>
          <w:sz w:val="28"/>
          <w:szCs w:val="28"/>
        </w:rPr>
        <w:t>绩效系统数据要求</w:t>
      </w:r>
    </w:p>
    <w:p>
      <w:pPr>
        <w:pStyle w:val="16"/>
        <w:numPr>
          <w:ilvl w:val="0"/>
          <w:numId w:val="13"/>
        </w:numPr>
        <w:spacing w:line="240" w:lineRule="auto"/>
        <w:ind w:firstLineChars="0"/>
        <w:rPr>
          <w:rFonts w:ascii="宋体" w:hAnsi="宋体"/>
          <w:sz w:val="28"/>
          <w:szCs w:val="28"/>
        </w:rPr>
      </w:pPr>
      <w:r>
        <w:rPr>
          <w:rFonts w:ascii="宋体" w:hAnsi="宋体"/>
          <w:sz w:val="28"/>
          <w:szCs w:val="28"/>
        </w:rPr>
        <w:t>数据采集</w:t>
      </w:r>
    </w:p>
    <w:p>
      <w:pPr>
        <w:pStyle w:val="16"/>
        <w:numPr>
          <w:ilvl w:val="0"/>
          <w:numId w:val="15"/>
        </w:numPr>
        <w:spacing w:line="240" w:lineRule="auto"/>
        <w:ind w:firstLineChars="0"/>
        <w:rPr>
          <w:rFonts w:ascii="宋体" w:hAnsi="宋体"/>
          <w:sz w:val="28"/>
          <w:szCs w:val="28"/>
        </w:rPr>
      </w:pPr>
      <w:r>
        <w:rPr>
          <w:rFonts w:ascii="宋体" w:hAnsi="宋体"/>
          <w:sz w:val="28"/>
          <w:szCs w:val="28"/>
        </w:rPr>
        <w:t>软件系统可从医院HIS系统、体检系统、物资管理系统、</w:t>
      </w:r>
      <w:r>
        <w:rPr>
          <w:rFonts w:hint="eastAsia" w:ascii="宋体" w:hAnsi="宋体"/>
          <w:sz w:val="28"/>
          <w:szCs w:val="28"/>
        </w:rPr>
        <w:t>财务</w:t>
      </w:r>
      <w:r>
        <w:rPr>
          <w:rFonts w:ascii="宋体" w:hAnsi="宋体"/>
          <w:sz w:val="28"/>
          <w:szCs w:val="28"/>
        </w:rPr>
        <w:t>等系统提取数据；</w:t>
      </w:r>
    </w:p>
    <w:p>
      <w:pPr>
        <w:pStyle w:val="16"/>
        <w:numPr>
          <w:ilvl w:val="0"/>
          <w:numId w:val="15"/>
        </w:numPr>
        <w:spacing w:line="240" w:lineRule="auto"/>
        <w:ind w:firstLineChars="0"/>
        <w:rPr>
          <w:rFonts w:ascii="宋体" w:hAnsi="宋体"/>
          <w:sz w:val="28"/>
          <w:szCs w:val="28"/>
        </w:rPr>
      </w:pPr>
      <w:r>
        <w:rPr>
          <w:rFonts w:ascii="宋体" w:hAnsi="宋体"/>
          <w:sz w:val="28"/>
          <w:szCs w:val="28"/>
        </w:rPr>
        <w:t>支持不同来源数据的表格导入功能，包括经济数据、工作量数据、科室人员信息、水电气费、洗涤费、消毒费、维修费以及其他核算指标结果。</w:t>
      </w:r>
    </w:p>
    <w:p>
      <w:pPr>
        <w:pStyle w:val="16"/>
        <w:numPr>
          <w:ilvl w:val="0"/>
          <w:numId w:val="15"/>
        </w:numPr>
        <w:spacing w:line="240" w:lineRule="auto"/>
        <w:ind w:firstLineChars="0"/>
        <w:rPr>
          <w:rFonts w:ascii="宋体" w:hAnsi="宋体"/>
          <w:sz w:val="28"/>
          <w:szCs w:val="28"/>
        </w:rPr>
      </w:pPr>
      <w:r>
        <w:rPr>
          <w:rFonts w:ascii="宋体" w:hAnsi="宋体"/>
          <w:sz w:val="28"/>
          <w:szCs w:val="28"/>
        </w:rPr>
        <w:t>采集方式</w:t>
      </w:r>
      <w:r>
        <w:rPr>
          <w:rFonts w:hint="eastAsia" w:ascii="宋体" w:hAnsi="宋体"/>
          <w:sz w:val="28"/>
          <w:szCs w:val="28"/>
        </w:rPr>
        <w:t>包括</w:t>
      </w:r>
      <w:r>
        <w:rPr>
          <w:rFonts w:ascii="宋体" w:hAnsi="宋体"/>
          <w:sz w:val="28"/>
          <w:szCs w:val="28"/>
        </w:rPr>
        <w:t>：数据采集、手工录入、文件导入、公式计算、函数计算等。</w:t>
      </w:r>
    </w:p>
    <w:p>
      <w:pPr>
        <w:pStyle w:val="16"/>
        <w:numPr>
          <w:ilvl w:val="0"/>
          <w:numId w:val="15"/>
        </w:numPr>
        <w:spacing w:line="240" w:lineRule="auto"/>
        <w:ind w:firstLineChars="0"/>
        <w:rPr>
          <w:rFonts w:ascii="宋体" w:hAnsi="宋体"/>
          <w:sz w:val="28"/>
          <w:szCs w:val="28"/>
        </w:rPr>
      </w:pPr>
      <w:r>
        <w:rPr>
          <w:rFonts w:ascii="宋体" w:hAnsi="宋体"/>
          <w:sz w:val="28"/>
          <w:szCs w:val="28"/>
        </w:rPr>
        <w:t>数据</w:t>
      </w:r>
      <w:r>
        <w:rPr>
          <w:rFonts w:hint="eastAsia" w:ascii="宋体" w:hAnsi="宋体"/>
          <w:sz w:val="28"/>
          <w:szCs w:val="28"/>
        </w:rPr>
        <w:t>可</w:t>
      </w:r>
      <w:r>
        <w:rPr>
          <w:rFonts w:ascii="宋体" w:hAnsi="宋体"/>
          <w:sz w:val="28"/>
          <w:szCs w:val="28"/>
        </w:rPr>
        <w:t>按月度、季度、年度不同的周期采集。</w:t>
      </w:r>
    </w:p>
    <w:p>
      <w:pPr>
        <w:pStyle w:val="16"/>
        <w:numPr>
          <w:ilvl w:val="0"/>
          <w:numId w:val="13"/>
        </w:numPr>
        <w:spacing w:line="240" w:lineRule="auto"/>
        <w:ind w:firstLineChars="0"/>
        <w:rPr>
          <w:rFonts w:ascii="宋体" w:hAnsi="宋体"/>
          <w:sz w:val="28"/>
          <w:szCs w:val="28"/>
        </w:rPr>
      </w:pPr>
      <w:r>
        <w:rPr>
          <w:rFonts w:ascii="宋体" w:hAnsi="宋体"/>
          <w:sz w:val="28"/>
          <w:szCs w:val="28"/>
        </w:rPr>
        <w:t>数据校验</w:t>
      </w:r>
    </w:p>
    <w:p>
      <w:pPr>
        <w:spacing w:line="240" w:lineRule="auto"/>
        <w:ind w:firstLine="560" w:firstLineChars="200"/>
        <w:rPr>
          <w:rFonts w:ascii="宋体" w:hAnsi="宋体"/>
          <w:sz w:val="28"/>
          <w:szCs w:val="28"/>
        </w:rPr>
      </w:pPr>
      <w:r>
        <w:rPr>
          <w:rFonts w:hint="eastAsia" w:ascii="宋体" w:hAnsi="宋体"/>
          <w:sz w:val="28"/>
          <w:szCs w:val="28"/>
        </w:rPr>
        <w:t>系统需</w:t>
      </w:r>
      <w:r>
        <w:rPr>
          <w:rFonts w:ascii="宋体" w:hAnsi="宋体"/>
          <w:sz w:val="28"/>
          <w:szCs w:val="28"/>
        </w:rPr>
        <w:t>支持自定义的校验规则</w:t>
      </w:r>
      <w:r>
        <w:rPr>
          <w:rFonts w:hint="eastAsia" w:ascii="宋体" w:hAnsi="宋体"/>
          <w:sz w:val="28"/>
          <w:szCs w:val="28"/>
        </w:rPr>
        <w:t>，</w:t>
      </w:r>
      <w:r>
        <w:rPr>
          <w:rFonts w:ascii="宋体" w:hAnsi="宋体"/>
          <w:sz w:val="28"/>
          <w:szCs w:val="28"/>
        </w:rPr>
        <w:t>能够将不同业务系统的数据转换到成本核算与绩效管理绩效管理系统平台</w:t>
      </w:r>
      <w:r>
        <w:rPr>
          <w:rFonts w:hint="eastAsia" w:ascii="宋体" w:hAnsi="宋体"/>
          <w:sz w:val="28"/>
          <w:szCs w:val="28"/>
        </w:rPr>
        <w:t>，</w:t>
      </w:r>
      <w:r>
        <w:rPr>
          <w:rFonts w:ascii="宋体" w:hAnsi="宋体"/>
          <w:sz w:val="28"/>
          <w:szCs w:val="28"/>
        </w:rPr>
        <w:t>并能够将转换的数据应用于绩效管理及计算所需</w:t>
      </w:r>
      <w:r>
        <w:rPr>
          <w:rFonts w:hint="eastAsia" w:ascii="宋体" w:hAnsi="宋体"/>
          <w:sz w:val="28"/>
          <w:szCs w:val="28"/>
        </w:rPr>
        <w:t>。</w:t>
      </w:r>
    </w:p>
    <w:p>
      <w:pPr>
        <w:pStyle w:val="16"/>
        <w:numPr>
          <w:ilvl w:val="0"/>
          <w:numId w:val="13"/>
        </w:numPr>
        <w:spacing w:line="240" w:lineRule="auto"/>
        <w:ind w:firstLineChars="0"/>
        <w:rPr>
          <w:rFonts w:ascii="宋体" w:hAnsi="宋体"/>
          <w:sz w:val="28"/>
          <w:szCs w:val="28"/>
        </w:rPr>
      </w:pPr>
      <w:r>
        <w:rPr>
          <w:rFonts w:ascii="宋体" w:hAnsi="宋体"/>
          <w:sz w:val="28"/>
          <w:szCs w:val="28"/>
        </w:rPr>
        <w:t>工作量</w:t>
      </w:r>
      <w:r>
        <w:rPr>
          <w:rFonts w:hint="eastAsia" w:ascii="宋体" w:hAnsi="宋体"/>
          <w:sz w:val="28"/>
          <w:szCs w:val="28"/>
        </w:rPr>
        <w:t>归集</w:t>
      </w:r>
    </w:p>
    <w:p>
      <w:pPr>
        <w:spacing w:line="240" w:lineRule="auto"/>
        <w:ind w:firstLine="560" w:firstLineChars="200"/>
        <w:rPr>
          <w:rFonts w:ascii="宋体" w:hAnsi="宋体"/>
          <w:sz w:val="28"/>
          <w:szCs w:val="28"/>
        </w:rPr>
      </w:pPr>
      <w:r>
        <w:rPr>
          <w:rFonts w:ascii="宋体" w:hAnsi="宋体"/>
          <w:sz w:val="28"/>
          <w:szCs w:val="28"/>
        </w:rPr>
        <w:t>根据设定的规则</w:t>
      </w:r>
      <w:r>
        <w:rPr>
          <w:rFonts w:hint="eastAsia" w:ascii="宋体" w:hAnsi="宋体"/>
          <w:sz w:val="28"/>
          <w:szCs w:val="28"/>
        </w:rPr>
        <w:t>，</w:t>
      </w:r>
      <w:r>
        <w:rPr>
          <w:rFonts w:ascii="宋体" w:hAnsi="宋体"/>
          <w:sz w:val="28"/>
          <w:szCs w:val="28"/>
        </w:rPr>
        <w:t>归集出各核算单元的工作量</w:t>
      </w:r>
      <w:r>
        <w:rPr>
          <w:rFonts w:hint="eastAsia" w:ascii="宋体" w:hAnsi="宋体"/>
          <w:sz w:val="28"/>
          <w:szCs w:val="28"/>
        </w:rPr>
        <w:t>，</w:t>
      </w:r>
      <w:r>
        <w:rPr>
          <w:rFonts w:ascii="宋体" w:hAnsi="宋体"/>
          <w:sz w:val="28"/>
          <w:szCs w:val="28"/>
        </w:rPr>
        <w:t>工作量能够满足</w:t>
      </w:r>
      <w:r>
        <w:rPr>
          <w:rFonts w:hint="eastAsia" w:ascii="宋体" w:hAnsi="宋体"/>
          <w:sz w:val="28"/>
          <w:szCs w:val="28"/>
        </w:rPr>
        <w:t>层级</w:t>
      </w:r>
      <w:r>
        <w:rPr>
          <w:rFonts w:ascii="宋体" w:hAnsi="宋体"/>
          <w:sz w:val="28"/>
          <w:szCs w:val="28"/>
        </w:rPr>
        <w:t>联动查询。</w:t>
      </w:r>
    </w:p>
    <w:p>
      <w:pPr>
        <w:pStyle w:val="16"/>
        <w:numPr>
          <w:ilvl w:val="1"/>
          <w:numId w:val="14"/>
        </w:numPr>
        <w:spacing w:line="240" w:lineRule="auto"/>
        <w:ind w:left="0" w:firstLine="0" w:firstLineChars="0"/>
        <w:rPr>
          <w:rFonts w:ascii="宋体" w:hAnsi="宋体"/>
          <w:sz w:val="28"/>
          <w:szCs w:val="28"/>
        </w:rPr>
      </w:pPr>
      <w:r>
        <w:rPr>
          <w:rFonts w:hint="eastAsia" w:ascii="宋体" w:hAnsi="宋体"/>
          <w:sz w:val="28"/>
          <w:szCs w:val="28"/>
        </w:rPr>
        <w:t xml:space="preserve"> 考核方案管理</w:t>
      </w:r>
    </w:p>
    <w:p>
      <w:pPr>
        <w:pStyle w:val="16"/>
        <w:numPr>
          <w:ilvl w:val="0"/>
          <w:numId w:val="16"/>
        </w:numPr>
        <w:spacing w:line="240" w:lineRule="auto"/>
        <w:ind w:firstLineChars="0"/>
        <w:rPr>
          <w:rFonts w:ascii="宋体" w:hAnsi="宋体"/>
          <w:sz w:val="28"/>
          <w:szCs w:val="28"/>
        </w:rPr>
      </w:pPr>
      <w:r>
        <w:rPr>
          <w:rFonts w:hint="eastAsia" w:ascii="宋体" w:hAnsi="宋体"/>
          <w:sz w:val="28"/>
          <w:szCs w:val="28"/>
        </w:rPr>
        <w:t>系统可以自定义动态建立考核方案，考核方案的结果可以来自于责任部门手工分值录入审核，同时也可以通过指定计算求取。</w:t>
      </w:r>
    </w:p>
    <w:p>
      <w:pPr>
        <w:pStyle w:val="16"/>
        <w:numPr>
          <w:ilvl w:val="0"/>
          <w:numId w:val="16"/>
        </w:numPr>
        <w:spacing w:line="240" w:lineRule="auto"/>
        <w:ind w:firstLineChars="0"/>
        <w:rPr>
          <w:rFonts w:ascii="宋体" w:hAnsi="宋体"/>
          <w:sz w:val="28"/>
          <w:szCs w:val="28"/>
        </w:rPr>
      </w:pPr>
      <w:r>
        <w:rPr>
          <w:rFonts w:hint="eastAsia" w:ascii="宋体" w:hAnsi="宋体"/>
          <w:sz w:val="28"/>
          <w:szCs w:val="28"/>
        </w:rPr>
        <w:t>根据方案的不同考核内容，可自定义不同考核内容的考核对象，考核对象既可以是核算单元，也可以是考核人员；同时可以为不同的考核内容指定考核责任部门。</w:t>
      </w:r>
    </w:p>
    <w:p>
      <w:pPr>
        <w:pStyle w:val="16"/>
        <w:numPr>
          <w:ilvl w:val="1"/>
          <w:numId w:val="14"/>
        </w:numPr>
        <w:spacing w:line="240" w:lineRule="auto"/>
        <w:ind w:left="0" w:firstLine="0" w:firstLineChars="0"/>
        <w:rPr>
          <w:rFonts w:ascii="宋体" w:hAnsi="宋体"/>
          <w:sz w:val="28"/>
          <w:szCs w:val="28"/>
        </w:rPr>
      </w:pPr>
      <w:r>
        <w:rPr>
          <w:rFonts w:hint="eastAsia" w:ascii="宋体" w:hAnsi="宋体"/>
          <w:sz w:val="28"/>
          <w:szCs w:val="28"/>
        </w:rPr>
        <w:t xml:space="preserve"> </w:t>
      </w:r>
      <w:r>
        <w:rPr>
          <w:rFonts w:ascii="宋体" w:hAnsi="宋体"/>
          <w:sz w:val="28"/>
          <w:szCs w:val="28"/>
        </w:rPr>
        <w:t>奖金核算管理</w:t>
      </w:r>
    </w:p>
    <w:p>
      <w:pPr>
        <w:pStyle w:val="16"/>
        <w:numPr>
          <w:ilvl w:val="0"/>
          <w:numId w:val="17"/>
        </w:numPr>
        <w:spacing w:line="240" w:lineRule="auto"/>
        <w:ind w:firstLineChars="0"/>
        <w:rPr>
          <w:rFonts w:ascii="宋体" w:hAnsi="宋体"/>
          <w:sz w:val="28"/>
          <w:szCs w:val="28"/>
        </w:rPr>
      </w:pPr>
      <w:r>
        <w:rPr>
          <w:rFonts w:hint="eastAsia" w:ascii="宋体" w:hAnsi="宋体"/>
          <w:sz w:val="28"/>
          <w:szCs w:val="28"/>
        </w:rPr>
        <w:t>系统可</w:t>
      </w:r>
      <w:r>
        <w:rPr>
          <w:rFonts w:ascii="宋体" w:hAnsi="宋体"/>
          <w:sz w:val="28"/>
          <w:szCs w:val="28"/>
        </w:rPr>
        <w:t>根据各绩效单元配置的奖金项目公式，计算绩效单元奖金，支持逐层数据挖掘展示。对科室上报的二次分配奖金</w:t>
      </w:r>
      <w:r>
        <w:rPr>
          <w:rFonts w:hint="eastAsia" w:ascii="宋体" w:hAnsi="宋体"/>
          <w:sz w:val="28"/>
          <w:szCs w:val="28"/>
        </w:rPr>
        <w:t>具有</w:t>
      </w:r>
      <w:r>
        <w:rPr>
          <w:rFonts w:ascii="宋体" w:hAnsi="宋体"/>
          <w:sz w:val="28"/>
          <w:szCs w:val="28"/>
        </w:rPr>
        <w:t>审核确认</w:t>
      </w:r>
      <w:r>
        <w:rPr>
          <w:rFonts w:hint="eastAsia" w:ascii="宋体" w:hAnsi="宋体"/>
          <w:sz w:val="28"/>
          <w:szCs w:val="28"/>
        </w:rPr>
        <w:t>环节</w:t>
      </w:r>
      <w:r>
        <w:rPr>
          <w:rFonts w:ascii="宋体" w:hAnsi="宋体"/>
          <w:sz w:val="28"/>
          <w:szCs w:val="28"/>
        </w:rPr>
        <w:t>。</w:t>
      </w:r>
    </w:p>
    <w:p>
      <w:pPr>
        <w:pStyle w:val="16"/>
        <w:numPr>
          <w:ilvl w:val="0"/>
          <w:numId w:val="17"/>
        </w:numPr>
        <w:spacing w:line="240" w:lineRule="auto"/>
        <w:ind w:firstLineChars="0"/>
        <w:rPr>
          <w:rFonts w:ascii="宋体" w:hAnsi="宋体"/>
          <w:sz w:val="28"/>
          <w:szCs w:val="28"/>
        </w:rPr>
      </w:pPr>
      <w:r>
        <w:rPr>
          <w:rFonts w:ascii="宋体" w:hAnsi="宋体"/>
          <w:sz w:val="28"/>
          <w:szCs w:val="28"/>
        </w:rPr>
        <w:t>绩效方案实行</w:t>
      </w:r>
      <w:r>
        <w:rPr>
          <w:rFonts w:hint="eastAsia" w:ascii="宋体" w:hAnsi="宋体"/>
          <w:sz w:val="28"/>
          <w:szCs w:val="28"/>
        </w:rPr>
        <w:t>历史</w:t>
      </w:r>
      <w:r>
        <w:rPr>
          <w:rFonts w:ascii="宋体" w:hAnsi="宋体"/>
          <w:sz w:val="28"/>
          <w:szCs w:val="28"/>
        </w:rPr>
        <w:t>存档管理，对不同类别科室可选择不同的奖金分配方式处理。</w:t>
      </w:r>
    </w:p>
    <w:p>
      <w:pPr>
        <w:pStyle w:val="16"/>
        <w:numPr>
          <w:ilvl w:val="0"/>
          <w:numId w:val="17"/>
        </w:numPr>
        <w:spacing w:line="240" w:lineRule="auto"/>
        <w:ind w:firstLineChars="0"/>
        <w:rPr>
          <w:rFonts w:ascii="宋体" w:hAnsi="宋体"/>
          <w:sz w:val="28"/>
          <w:szCs w:val="28"/>
        </w:rPr>
      </w:pPr>
      <w:r>
        <w:rPr>
          <w:rFonts w:ascii="宋体" w:hAnsi="宋体"/>
          <w:sz w:val="28"/>
          <w:szCs w:val="28"/>
        </w:rPr>
        <w:t>根据各绩效单元配置的奖金项目公式，计算绩效单元奖金，支持计算公式及数据逐层挖掘展示。</w:t>
      </w:r>
    </w:p>
    <w:p>
      <w:pPr>
        <w:pStyle w:val="16"/>
        <w:numPr>
          <w:ilvl w:val="1"/>
          <w:numId w:val="14"/>
        </w:numPr>
        <w:spacing w:line="240" w:lineRule="auto"/>
        <w:ind w:left="0" w:firstLine="0" w:firstLineChars="0"/>
        <w:rPr>
          <w:rFonts w:ascii="宋体" w:hAnsi="宋体"/>
          <w:sz w:val="28"/>
          <w:szCs w:val="28"/>
        </w:rPr>
      </w:pPr>
      <w:r>
        <w:rPr>
          <w:rFonts w:hint="eastAsia" w:ascii="宋体" w:hAnsi="宋体"/>
          <w:sz w:val="28"/>
          <w:szCs w:val="28"/>
        </w:rPr>
        <w:t xml:space="preserve"> </w:t>
      </w:r>
      <w:r>
        <w:rPr>
          <w:rFonts w:ascii="宋体" w:hAnsi="宋体"/>
          <w:sz w:val="28"/>
          <w:szCs w:val="28"/>
        </w:rPr>
        <w:t>绩效</w:t>
      </w:r>
      <w:r>
        <w:rPr>
          <w:rFonts w:hint="eastAsia" w:ascii="宋体" w:hAnsi="宋体"/>
          <w:sz w:val="28"/>
          <w:szCs w:val="28"/>
        </w:rPr>
        <w:t>填报</w:t>
      </w:r>
      <w:r>
        <w:rPr>
          <w:rFonts w:ascii="宋体" w:hAnsi="宋体"/>
          <w:sz w:val="28"/>
          <w:szCs w:val="28"/>
        </w:rPr>
        <w:t>管理</w:t>
      </w:r>
    </w:p>
    <w:p>
      <w:pPr>
        <w:pStyle w:val="16"/>
        <w:numPr>
          <w:ilvl w:val="0"/>
          <w:numId w:val="18"/>
        </w:numPr>
        <w:spacing w:line="240" w:lineRule="auto"/>
        <w:ind w:firstLineChars="0"/>
        <w:rPr>
          <w:rFonts w:ascii="宋体" w:hAnsi="宋体"/>
          <w:sz w:val="28"/>
          <w:szCs w:val="28"/>
        </w:rPr>
      </w:pPr>
      <w:r>
        <w:rPr>
          <w:rFonts w:hint="eastAsia" w:ascii="宋体" w:hAnsi="宋体"/>
          <w:sz w:val="28"/>
          <w:szCs w:val="28"/>
        </w:rPr>
        <w:t>系统</w:t>
      </w:r>
      <w:r>
        <w:rPr>
          <w:rFonts w:ascii="宋体" w:hAnsi="宋体"/>
          <w:sz w:val="28"/>
          <w:szCs w:val="28"/>
        </w:rPr>
        <w:t>可以自动提取计算的绩效结果供科室填报</w:t>
      </w:r>
      <w:r>
        <w:rPr>
          <w:rFonts w:hint="eastAsia" w:ascii="宋体" w:hAnsi="宋体"/>
          <w:sz w:val="28"/>
          <w:szCs w:val="28"/>
        </w:rPr>
        <w:t>。</w:t>
      </w:r>
    </w:p>
    <w:p>
      <w:pPr>
        <w:pStyle w:val="16"/>
        <w:numPr>
          <w:ilvl w:val="0"/>
          <w:numId w:val="18"/>
        </w:numPr>
        <w:spacing w:line="240" w:lineRule="auto"/>
        <w:ind w:firstLineChars="0"/>
        <w:rPr>
          <w:rFonts w:ascii="宋体" w:hAnsi="宋体"/>
          <w:sz w:val="28"/>
          <w:szCs w:val="28"/>
        </w:rPr>
      </w:pPr>
      <w:r>
        <w:rPr>
          <w:rFonts w:hint="eastAsia" w:ascii="宋体" w:hAnsi="宋体"/>
          <w:sz w:val="28"/>
          <w:szCs w:val="28"/>
        </w:rPr>
        <w:t>不同填报对象仅可查看权限范围内数据，权限由系统管理界面进行配置。</w:t>
      </w:r>
    </w:p>
    <w:p>
      <w:pPr>
        <w:pStyle w:val="16"/>
        <w:numPr>
          <w:ilvl w:val="0"/>
          <w:numId w:val="18"/>
        </w:numPr>
        <w:spacing w:line="240" w:lineRule="auto"/>
        <w:ind w:firstLineChars="0"/>
        <w:rPr>
          <w:rFonts w:ascii="宋体" w:hAnsi="宋体"/>
          <w:sz w:val="28"/>
          <w:szCs w:val="28"/>
        </w:rPr>
      </w:pPr>
      <w:r>
        <w:rPr>
          <w:rFonts w:hint="eastAsia" w:ascii="宋体" w:hAnsi="宋体"/>
          <w:sz w:val="28"/>
          <w:szCs w:val="28"/>
        </w:rPr>
        <w:t>系统可以设定填报的截止时间。</w:t>
      </w:r>
    </w:p>
    <w:p>
      <w:pPr>
        <w:pStyle w:val="16"/>
        <w:numPr>
          <w:ilvl w:val="0"/>
          <w:numId w:val="18"/>
        </w:numPr>
        <w:spacing w:line="240" w:lineRule="auto"/>
        <w:ind w:firstLineChars="0"/>
        <w:rPr>
          <w:rFonts w:ascii="宋体" w:hAnsi="宋体"/>
          <w:sz w:val="28"/>
          <w:szCs w:val="28"/>
        </w:rPr>
      </w:pPr>
      <w:r>
        <w:rPr>
          <w:rFonts w:hint="eastAsia" w:ascii="宋体" w:hAnsi="宋体"/>
          <w:sz w:val="28"/>
          <w:szCs w:val="28"/>
        </w:rPr>
        <w:t>系统还可自动验证填报结果是否合理。</w:t>
      </w:r>
    </w:p>
    <w:p>
      <w:pPr>
        <w:pStyle w:val="16"/>
        <w:numPr>
          <w:ilvl w:val="1"/>
          <w:numId w:val="14"/>
        </w:numPr>
        <w:spacing w:line="240" w:lineRule="auto"/>
        <w:ind w:left="0" w:firstLine="0" w:firstLineChars="0"/>
        <w:rPr>
          <w:rFonts w:ascii="宋体" w:hAnsi="宋体"/>
          <w:sz w:val="28"/>
          <w:szCs w:val="28"/>
        </w:rPr>
      </w:pPr>
      <w:r>
        <w:rPr>
          <w:rFonts w:hint="eastAsia" w:ascii="宋体" w:hAnsi="宋体"/>
          <w:sz w:val="28"/>
          <w:szCs w:val="28"/>
        </w:rPr>
        <w:t xml:space="preserve"> 绩效统计分析</w:t>
      </w:r>
    </w:p>
    <w:p>
      <w:pPr>
        <w:pStyle w:val="16"/>
        <w:numPr>
          <w:ilvl w:val="0"/>
          <w:numId w:val="19"/>
        </w:numPr>
        <w:spacing w:line="240" w:lineRule="auto"/>
        <w:ind w:firstLineChars="0"/>
        <w:rPr>
          <w:rFonts w:ascii="宋体" w:hAnsi="宋体"/>
          <w:sz w:val="28"/>
          <w:szCs w:val="28"/>
        </w:rPr>
      </w:pPr>
      <w:r>
        <w:rPr>
          <w:rFonts w:hint="eastAsia" w:ascii="宋体" w:hAnsi="宋体"/>
          <w:sz w:val="28"/>
          <w:szCs w:val="28"/>
        </w:rPr>
        <w:t>系统可以自定义绩效项目，并指定项目的计算方式。</w:t>
      </w:r>
    </w:p>
    <w:p>
      <w:pPr>
        <w:pStyle w:val="16"/>
        <w:numPr>
          <w:ilvl w:val="0"/>
          <w:numId w:val="19"/>
        </w:numPr>
        <w:spacing w:line="240" w:lineRule="auto"/>
        <w:ind w:firstLineChars="0"/>
        <w:rPr>
          <w:rFonts w:ascii="宋体" w:hAnsi="宋体"/>
          <w:sz w:val="28"/>
          <w:szCs w:val="28"/>
        </w:rPr>
      </w:pPr>
      <w:r>
        <w:rPr>
          <w:rFonts w:hint="eastAsia" w:ascii="宋体" w:hAnsi="宋体"/>
          <w:sz w:val="28"/>
          <w:szCs w:val="28"/>
        </w:rPr>
        <w:t>统计可以分</w:t>
      </w:r>
      <w:r>
        <w:rPr>
          <w:rFonts w:ascii="宋体" w:hAnsi="宋体"/>
          <w:sz w:val="28"/>
          <w:szCs w:val="28"/>
        </w:rPr>
        <w:t>核算单元</w:t>
      </w:r>
      <w:r>
        <w:rPr>
          <w:rFonts w:hint="eastAsia" w:ascii="宋体" w:hAnsi="宋体"/>
          <w:sz w:val="28"/>
          <w:szCs w:val="28"/>
        </w:rPr>
        <w:t>、</w:t>
      </w:r>
      <w:r>
        <w:rPr>
          <w:rFonts w:ascii="宋体" w:hAnsi="宋体"/>
          <w:sz w:val="28"/>
          <w:szCs w:val="28"/>
        </w:rPr>
        <w:t>个人多统计期汇总</w:t>
      </w:r>
      <w:r>
        <w:rPr>
          <w:rFonts w:hint="eastAsia" w:ascii="宋体" w:hAnsi="宋体"/>
          <w:sz w:val="28"/>
          <w:szCs w:val="28"/>
        </w:rPr>
        <w:t>、</w:t>
      </w:r>
      <w:r>
        <w:rPr>
          <w:rFonts w:ascii="宋体" w:hAnsi="宋体"/>
          <w:sz w:val="28"/>
          <w:szCs w:val="28"/>
        </w:rPr>
        <w:t>单统计期区分展示</w:t>
      </w:r>
      <w:r>
        <w:rPr>
          <w:rFonts w:hint="eastAsia" w:ascii="宋体" w:hAnsi="宋体"/>
          <w:sz w:val="28"/>
          <w:szCs w:val="28"/>
        </w:rPr>
        <w:t>。针对不同工种人员可以根据员工职称、编制、工种等多条件综合查询。</w:t>
      </w:r>
    </w:p>
    <w:p>
      <w:pPr>
        <w:pStyle w:val="16"/>
        <w:numPr>
          <w:ilvl w:val="0"/>
          <w:numId w:val="19"/>
        </w:numPr>
        <w:spacing w:line="240" w:lineRule="auto"/>
        <w:ind w:firstLineChars="0"/>
        <w:rPr>
          <w:rFonts w:ascii="宋体" w:hAnsi="宋体"/>
          <w:sz w:val="28"/>
          <w:szCs w:val="28"/>
        </w:rPr>
      </w:pPr>
      <w:r>
        <w:rPr>
          <w:rFonts w:hint="eastAsia" w:ascii="宋体" w:hAnsi="宋体"/>
          <w:sz w:val="28"/>
          <w:szCs w:val="28"/>
        </w:rPr>
        <w:t>系统具备图、表的直观展示和分析。</w:t>
      </w:r>
    </w:p>
    <w:p>
      <w:pPr>
        <w:pStyle w:val="16"/>
        <w:numPr>
          <w:ilvl w:val="1"/>
          <w:numId w:val="14"/>
        </w:numPr>
        <w:spacing w:line="240" w:lineRule="auto"/>
        <w:ind w:left="0" w:firstLine="0" w:firstLineChars="0"/>
        <w:rPr>
          <w:rFonts w:ascii="宋体" w:hAnsi="宋体"/>
          <w:sz w:val="28"/>
          <w:szCs w:val="28"/>
        </w:rPr>
      </w:pPr>
      <w:r>
        <w:rPr>
          <w:rFonts w:hint="eastAsia" w:ascii="宋体" w:hAnsi="宋体"/>
          <w:sz w:val="28"/>
          <w:szCs w:val="28"/>
        </w:rPr>
        <w:t xml:space="preserve"> </w:t>
      </w:r>
      <w:r>
        <w:rPr>
          <w:rFonts w:ascii="宋体" w:hAnsi="宋体"/>
          <w:sz w:val="28"/>
          <w:szCs w:val="28"/>
        </w:rPr>
        <w:t>数据输出打印</w:t>
      </w:r>
    </w:p>
    <w:p>
      <w:pPr>
        <w:spacing w:line="240" w:lineRule="auto"/>
        <w:ind w:firstLine="560" w:firstLineChars="200"/>
        <w:rPr>
          <w:rFonts w:ascii="宋体" w:hAnsi="宋体"/>
          <w:sz w:val="28"/>
          <w:szCs w:val="28"/>
        </w:rPr>
      </w:pPr>
      <w:r>
        <w:rPr>
          <w:rFonts w:ascii="宋体" w:hAnsi="宋体"/>
          <w:sz w:val="28"/>
          <w:szCs w:val="28"/>
        </w:rPr>
        <w:t>财务、绩效、成本模块所有查询、报表、分析，支持导出excel表格（科室导出）和</w:t>
      </w:r>
      <w:r>
        <w:rPr>
          <w:rFonts w:hint="eastAsia" w:ascii="宋体" w:hAnsi="宋体"/>
          <w:sz w:val="28"/>
          <w:szCs w:val="28"/>
        </w:rPr>
        <w:t>直接</w:t>
      </w:r>
      <w:r>
        <w:rPr>
          <w:rFonts w:ascii="宋体" w:hAnsi="宋体"/>
          <w:sz w:val="28"/>
          <w:szCs w:val="28"/>
        </w:rPr>
        <w:t>打印。</w:t>
      </w:r>
    </w:p>
    <w:p>
      <w:pPr>
        <w:pStyle w:val="16"/>
        <w:numPr>
          <w:ilvl w:val="1"/>
          <w:numId w:val="14"/>
        </w:numPr>
        <w:spacing w:line="240" w:lineRule="auto"/>
        <w:ind w:left="0" w:firstLine="0" w:firstLineChars="0"/>
        <w:rPr>
          <w:rFonts w:ascii="宋体" w:hAnsi="宋体"/>
          <w:sz w:val="28"/>
          <w:szCs w:val="28"/>
        </w:rPr>
      </w:pPr>
      <w:r>
        <w:rPr>
          <w:rFonts w:hint="eastAsia" w:ascii="宋体" w:hAnsi="宋体"/>
          <w:sz w:val="28"/>
          <w:szCs w:val="28"/>
        </w:rPr>
        <w:t xml:space="preserve"> </w:t>
      </w:r>
      <w:r>
        <w:rPr>
          <w:rFonts w:ascii="宋体" w:hAnsi="宋体"/>
          <w:sz w:val="28"/>
          <w:szCs w:val="28"/>
        </w:rPr>
        <w:t>数据查询</w:t>
      </w:r>
    </w:p>
    <w:p>
      <w:pPr>
        <w:pStyle w:val="16"/>
        <w:numPr>
          <w:ilvl w:val="0"/>
          <w:numId w:val="20"/>
        </w:numPr>
        <w:spacing w:line="240" w:lineRule="auto"/>
        <w:ind w:firstLineChars="0"/>
        <w:rPr>
          <w:rFonts w:ascii="宋体" w:hAnsi="宋体"/>
          <w:sz w:val="28"/>
          <w:szCs w:val="28"/>
        </w:rPr>
      </w:pPr>
      <w:r>
        <w:rPr>
          <w:rFonts w:ascii="宋体" w:hAnsi="宋体"/>
          <w:sz w:val="28"/>
          <w:szCs w:val="28"/>
        </w:rPr>
        <w:t>具备</w:t>
      </w:r>
      <w:r>
        <w:rPr>
          <w:rFonts w:hint="eastAsia" w:ascii="宋体" w:hAnsi="宋体"/>
          <w:sz w:val="28"/>
          <w:szCs w:val="28"/>
        </w:rPr>
        <w:t>科室</w:t>
      </w:r>
      <w:r>
        <w:rPr>
          <w:rFonts w:ascii="宋体" w:hAnsi="宋体"/>
          <w:sz w:val="28"/>
          <w:szCs w:val="28"/>
        </w:rPr>
        <w:t>收入查询</w:t>
      </w:r>
      <w:r>
        <w:rPr>
          <w:rFonts w:hint="eastAsia" w:ascii="宋体" w:hAnsi="宋体"/>
          <w:sz w:val="28"/>
          <w:szCs w:val="28"/>
        </w:rPr>
        <w:t>、</w:t>
      </w:r>
      <w:r>
        <w:rPr>
          <w:rFonts w:ascii="宋体" w:hAnsi="宋体"/>
          <w:sz w:val="28"/>
          <w:szCs w:val="28"/>
        </w:rPr>
        <w:t>医师收入查询</w:t>
      </w:r>
      <w:r>
        <w:rPr>
          <w:rFonts w:hint="eastAsia" w:ascii="宋体" w:hAnsi="宋体"/>
          <w:sz w:val="28"/>
          <w:szCs w:val="28"/>
        </w:rPr>
        <w:t>、</w:t>
      </w:r>
      <w:r>
        <w:rPr>
          <w:rFonts w:ascii="宋体" w:hAnsi="宋体"/>
          <w:sz w:val="28"/>
          <w:szCs w:val="28"/>
        </w:rPr>
        <w:t>执行收入查询</w:t>
      </w:r>
      <w:r>
        <w:rPr>
          <w:rFonts w:hint="eastAsia" w:ascii="宋体" w:hAnsi="宋体"/>
          <w:sz w:val="28"/>
          <w:szCs w:val="28"/>
        </w:rPr>
        <w:t>、</w:t>
      </w:r>
      <w:r>
        <w:rPr>
          <w:rFonts w:ascii="宋体" w:hAnsi="宋体"/>
          <w:sz w:val="28"/>
          <w:szCs w:val="28"/>
        </w:rPr>
        <w:t>核算收入查询</w:t>
      </w:r>
      <w:r>
        <w:rPr>
          <w:rFonts w:hint="eastAsia" w:ascii="宋体" w:hAnsi="宋体"/>
          <w:sz w:val="28"/>
          <w:szCs w:val="28"/>
        </w:rPr>
        <w:t>、</w:t>
      </w:r>
      <w:r>
        <w:rPr>
          <w:rFonts w:ascii="宋体" w:hAnsi="宋体"/>
          <w:sz w:val="28"/>
          <w:szCs w:val="28"/>
        </w:rPr>
        <w:t>科室成本查询</w:t>
      </w:r>
      <w:r>
        <w:rPr>
          <w:rFonts w:hint="eastAsia" w:ascii="宋体" w:hAnsi="宋体"/>
          <w:sz w:val="28"/>
          <w:szCs w:val="28"/>
        </w:rPr>
        <w:t>、</w:t>
      </w:r>
      <w:r>
        <w:rPr>
          <w:rFonts w:ascii="宋体" w:hAnsi="宋体"/>
          <w:sz w:val="28"/>
          <w:szCs w:val="28"/>
        </w:rPr>
        <w:t>护理转移成本查询</w:t>
      </w:r>
      <w:r>
        <w:rPr>
          <w:rFonts w:hint="eastAsia" w:ascii="宋体" w:hAnsi="宋体"/>
          <w:sz w:val="28"/>
          <w:szCs w:val="28"/>
        </w:rPr>
        <w:t>、</w:t>
      </w:r>
      <w:r>
        <w:rPr>
          <w:rFonts w:ascii="宋体" w:hAnsi="宋体"/>
          <w:sz w:val="28"/>
          <w:szCs w:val="28"/>
        </w:rPr>
        <w:t>分摊成本查询</w:t>
      </w:r>
      <w:r>
        <w:rPr>
          <w:rFonts w:hint="eastAsia" w:ascii="宋体" w:hAnsi="宋体"/>
          <w:sz w:val="28"/>
          <w:szCs w:val="28"/>
        </w:rPr>
        <w:t>功能。</w:t>
      </w:r>
    </w:p>
    <w:p>
      <w:pPr>
        <w:pStyle w:val="16"/>
        <w:numPr>
          <w:ilvl w:val="0"/>
          <w:numId w:val="20"/>
        </w:numPr>
        <w:spacing w:line="240" w:lineRule="auto"/>
        <w:ind w:firstLineChars="0"/>
        <w:rPr>
          <w:rFonts w:ascii="宋体" w:hAnsi="宋体"/>
          <w:sz w:val="28"/>
          <w:szCs w:val="28"/>
        </w:rPr>
      </w:pPr>
      <w:r>
        <w:rPr>
          <w:rFonts w:hint="eastAsia" w:ascii="宋体" w:hAnsi="宋体"/>
          <w:sz w:val="28"/>
          <w:szCs w:val="28"/>
        </w:rPr>
        <w:t>支持</w:t>
      </w:r>
      <w:r>
        <w:rPr>
          <w:rFonts w:ascii="宋体" w:hAnsi="宋体"/>
          <w:sz w:val="28"/>
          <w:szCs w:val="28"/>
        </w:rPr>
        <w:t>对各项数据能够级联查询</w:t>
      </w:r>
      <w:r>
        <w:rPr>
          <w:rFonts w:hint="eastAsia" w:ascii="宋体" w:hAnsi="宋体"/>
          <w:sz w:val="28"/>
          <w:szCs w:val="28"/>
        </w:rPr>
        <w:t>。</w:t>
      </w:r>
    </w:p>
    <w:p>
      <w:pPr>
        <w:pStyle w:val="16"/>
        <w:numPr>
          <w:ilvl w:val="0"/>
          <w:numId w:val="10"/>
        </w:numPr>
        <w:spacing w:line="240" w:lineRule="auto"/>
        <w:ind w:left="562" w:hanging="562" w:hangingChars="200"/>
        <w:outlineLvl w:val="2"/>
        <w:rPr>
          <w:rFonts w:ascii="宋体" w:hAnsi="宋体"/>
          <w:b/>
          <w:sz w:val="28"/>
          <w:szCs w:val="28"/>
        </w:rPr>
      </w:pPr>
      <w:r>
        <w:rPr>
          <w:rFonts w:hint="eastAsia" w:ascii="宋体" w:hAnsi="宋体"/>
          <w:b/>
          <w:sz w:val="28"/>
          <w:szCs w:val="28"/>
        </w:rPr>
        <w:t xml:space="preserve"> </w:t>
      </w:r>
      <w:bookmarkStart w:id="13" w:name="_Toc25021722"/>
      <w:r>
        <w:rPr>
          <w:rFonts w:ascii="宋体" w:hAnsi="宋体"/>
          <w:b/>
          <w:sz w:val="28"/>
          <w:szCs w:val="28"/>
        </w:rPr>
        <w:t>普定县中医医院绩效</w:t>
      </w:r>
      <w:r>
        <w:rPr>
          <w:rFonts w:hint="eastAsia" w:ascii="宋体" w:hAnsi="宋体"/>
          <w:b/>
          <w:sz w:val="28"/>
          <w:szCs w:val="28"/>
        </w:rPr>
        <w:t>方案</w:t>
      </w:r>
      <w:r>
        <w:rPr>
          <w:rFonts w:ascii="宋体" w:hAnsi="宋体"/>
          <w:b/>
          <w:sz w:val="28"/>
          <w:szCs w:val="28"/>
        </w:rPr>
        <w:t>管理</w:t>
      </w:r>
      <w:bookmarkEnd w:id="13"/>
      <w:r>
        <w:rPr>
          <w:rFonts w:hint="eastAsia" w:ascii="宋体" w:hAnsi="宋体"/>
          <w:b/>
          <w:sz w:val="28"/>
          <w:szCs w:val="28"/>
        </w:rPr>
        <w:t>系统</w:t>
      </w:r>
    </w:p>
    <w:p>
      <w:pPr>
        <w:pStyle w:val="16"/>
        <w:numPr>
          <w:ilvl w:val="0"/>
          <w:numId w:val="21"/>
        </w:numPr>
        <w:spacing w:line="240" w:lineRule="auto"/>
        <w:ind w:left="0" w:firstLine="0" w:firstLineChars="0"/>
        <w:rPr>
          <w:rFonts w:ascii="宋体" w:hAnsi="宋体"/>
          <w:sz w:val="28"/>
          <w:szCs w:val="28"/>
        </w:rPr>
      </w:pPr>
      <w:r>
        <w:rPr>
          <w:rFonts w:hint="eastAsia" w:ascii="宋体" w:hAnsi="宋体"/>
          <w:sz w:val="28"/>
          <w:szCs w:val="28"/>
        </w:rPr>
        <w:t xml:space="preserve"> </w:t>
      </w:r>
      <w:r>
        <w:rPr>
          <w:rFonts w:ascii="宋体" w:hAnsi="宋体"/>
          <w:sz w:val="28"/>
          <w:szCs w:val="28"/>
        </w:rPr>
        <w:t>方案制定</w:t>
      </w:r>
    </w:p>
    <w:p>
      <w:pPr>
        <w:spacing w:line="240" w:lineRule="auto"/>
        <w:ind w:firstLine="560" w:firstLineChars="200"/>
        <w:rPr>
          <w:rFonts w:ascii="宋体" w:hAnsi="宋体"/>
          <w:sz w:val="28"/>
          <w:szCs w:val="28"/>
        </w:rPr>
      </w:pPr>
      <w:r>
        <w:rPr>
          <w:rFonts w:ascii="宋体" w:hAnsi="宋体"/>
          <w:sz w:val="28"/>
          <w:szCs w:val="28"/>
        </w:rPr>
        <w:t>★</w:t>
      </w:r>
      <w:r>
        <w:rPr>
          <w:rFonts w:hint="eastAsia" w:ascii="宋体" w:hAnsi="宋体"/>
          <w:sz w:val="28"/>
          <w:szCs w:val="28"/>
        </w:rPr>
        <w:t>支持多种医院绩效管理方案制定，如</w:t>
      </w:r>
      <w:r>
        <w:rPr>
          <w:rFonts w:ascii="宋体" w:hAnsi="宋体"/>
          <w:sz w:val="28"/>
          <w:szCs w:val="28"/>
        </w:rPr>
        <w:t>RBRVS/工作量积分法、</w:t>
      </w:r>
      <w:r>
        <w:rPr>
          <w:rFonts w:hint="eastAsia" w:ascii="宋体" w:hAnsi="宋体"/>
          <w:sz w:val="28"/>
          <w:szCs w:val="28"/>
        </w:rPr>
        <w:t>目标</w:t>
      </w:r>
      <w:r>
        <w:rPr>
          <w:rFonts w:ascii="宋体" w:hAnsi="宋体"/>
          <w:sz w:val="28"/>
          <w:szCs w:val="28"/>
        </w:rPr>
        <w:t>管理法、KPI考核等</w:t>
      </w:r>
      <w:r>
        <w:rPr>
          <w:rFonts w:hint="eastAsia" w:ascii="宋体" w:hAnsi="宋体"/>
          <w:sz w:val="28"/>
          <w:szCs w:val="28"/>
        </w:rPr>
        <w:t>（注：系统本身不包含专业的绩效方案）</w:t>
      </w:r>
      <w:r>
        <w:rPr>
          <w:rFonts w:ascii="宋体" w:hAnsi="宋体"/>
          <w:sz w:val="28"/>
          <w:szCs w:val="28"/>
        </w:rPr>
        <w:t>。</w:t>
      </w:r>
    </w:p>
    <w:p>
      <w:pPr>
        <w:pStyle w:val="16"/>
        <w:numPr>
          <w:ilvl w:val="0"/>
          <w:numId w:val="22"/>
        </w:numPr>
        <w:spacing w:line="240" w:lineRule="auto"/>
        <w:ind w:firstLineChars="0"/>
        <w:rPr>
          <w:rFonts w:ascii="宋体" w:hAnsi="宋体"/>
          <w:sz w:val="28"/>
          <w:szCs w:val="28"/>
        </w:rPr>
      </w:pPr>
      <w:r>
        <w:rPr>
          <w:rFonts w:hint="eastAsia" w:ascii="宋体" w:hAnsi="宋体"/>
          <w:sz w:val="28"/>
          <w:szCs w:val="28"/>
        </w:rPr>
        <w:t>系统可</w:t>
      </w:r>
      <w:r>
        <w:rPr>
          <w:rFonts w:ascii="宋体" w:hAnsi="宋体"/>
          <w:sz w:val="28"/>
          <w:szCs w:val="28"/>
        </w:rPr>
        <w:t>设定绩效分类的维度、指标、基准值和权重等，</w:t>
      </w:r>
      <w:r>
        <w:rPr>
          <w:rFonts w:hint="eastAsia" w:ascii="宋体" w:hAnsi="宋体"/>
          <w:sz w:val="28"/>
          <w:szCs w:val="28"/>
        </w:rPr>
        <w:t>另行设置绩效影响因子</w:t>
      </w:r>
      <w:r>
        <w:rPr>
          <w:rFonts w:ascii="宋体" w:hAnsi="宋体"/>
          <w:sz w:val="28"/>
          <w:szCs w:val="28"/>
        </w:rPr>
        <w:t>。</w:t>
      </w:r>
    </w:p>
    <w:p>
      <w:pPr>
        <w:pStyle w:val="16"/>
        <w:numPr>
          <w:ilvl w:val="0"/>
          <w:numId w:val="22"/>
        </w:numPr>
        <w:spacing w:line="240" w:lineRule="auto"/>
        <w:ind w:firstLineChars="0"/>
        <w:rPr>
          <w:rFonts w:ascii="宋体" w:hAnsi="宋体"/>
          <w:sz w:val="28"/>
          <w:szCs w:val="28"/>
        </w:rPr>
      </w:pPr>
      <w:r>
        <w:rPr>
          <w:rFonts w:hint="eastAsia" w:ascii="宋体" w:hAnsi="宋体"/>
          <w:sz w:val="28"/>
          <w:szCs w:val="28"/>
        </w:rPr>
        <w:t>系统可以</w:t>
      </w:r>
      <w:r>
        <w:rPr>
          <w:rFonts w:ascii="宋体" w:hAnsi="宋体"/>
          <w:sz w:val="28"/>
          <w:szCs w:val="28"/>
        </w:rPr>
        <w:t>按科室类别和考核周期（月、季、年）为每类科室选择绩效考核所需的各个维度下的KPI指标，KPI指标选择时只能从全院已有的KPI指标中选取。选择好KPI指标后，根据指标的目标值设置方式，从当前月往后设置每个考核期间的KPI指标的目标值，目标值反映了KPI指标评分时的基本标准。</w:t>
      </w:r>
    </w:p>
    <w:p>
      <w:pPr>
        <w:pStyle w:val="16"/>
        <w:numPr>
          <w:ilvl w:val="0"/>
          <w:numId w:val="22"/>
        </w:numPr>
        <w:spacing w:line="240" w:lineRule="auto"/>
        <w:ind w:firstLineChars="0"/>
        <w:rPr>
          <w:rFonts w:ascii="宋体" w:hAnsi="宋体"/>
          <w:sz w:val="28"/>
          <w:szCs w:val="28"/>
        </w:rPr>
      </w:pPr>
      <w:r>
        <w:rPr>
          <w:rFonts w:hint="eastAsia" w:ascii="宋体" w:hAnsi="宋体"/>
          <w:sz w:val="28"/>
          <w:szCs w:val="28"/>
        </w:rPr>
        <w:t>系统支持</w:t>
      </w:r>
      <w:r>
        <w:rPr>
          <w:rFonts w:ascii="宋体" w:hAnsi="宋体"/>
          <w:sz w:val="28"/>
          <w:szCs w:val="28"/>
        </w:rPr>
        <w:t>绩效单元分类设置</w:t>
      </w:r>
      <w:r>
        <w:rPr>
          <w:rFonts w:hint="eastAsia" w:ascii="宋体" w:hAnsi="宋体"/>
          <w:sz w:val="28"/>
          <w:szCs w:val="28"/>
        </w:rPr>
        <w:t>，可</w:t>
      </w:r>
      <w:r>
        <w:rPr>
          <w:rFonts w:ascii="宋体" w:hAnsi="宋体"/>
          <w:sz w:val="28"/>
          <w:szCs w:val="28"/>
        </w:rPr>
        <w:t>将绩效单元按照不同的核算方法分类</w:t>
      </w:r>
      <w:r>
        <w:rPr>
          <w:rFonts w:hint="eastAsia" w:ascii="宋体" w:hAnsi="宋体"/>
          <w:sz w:val="28"/>
          <w:szCs w:val="28"/>
        </w:rPr>
        <w:t>，</w:t>
      </w:r>
      <w:r>
        <w:rPr>
          <w:rFonts w:ascii="宋体" w:hAnsi="宋体"/>
          <w:sz w:val="28"/>
          <w:szCs w:val="28"/>
        </w:rPr>
        <w:t>不同核算方法的绩效单元，从系统平台科室选取</w:t>
      </w:r>
      <w:r>
        <w:rPr>
          <w:rFonts w:hint="eastAsia" w:ascii="宋体" w:hAnsi="宋体"/>
          <w:sz w:val="28"/>
          <w:szCs w:val="28"/>
        </w:rPr>
        <w:t>。</w:t>
      </w:r>
    </w:p>
    <w:p>
      <w:pPr>
        <w:pStyle w:val="16"/>
        <w:numPr>
          <w:ilvl w:val="0"/>
          <w:numId w:val="22"/>
        </w:numPr>
        <w:spacing w:line="240" w:lineRule="auto"/>
        <w:ind w:firstLineChars="0"/>
        <w:rPr>
          <w:rFonts w:ascii="宋体" w:hAnsi="宋体"/>
          <w:sz w:val="28"/>
          <w:szCs w:val="28"/>
        </w:rPr>
      </w:pPr>
      <w:r>
        <w:rPr>
          <w:rFonts w:hint="eastAsia" w:ascii="宋体" w:hAnsi="宋体"/>
          <w:sz w:val="28"/>
          <w:szCs w:val="28"/>
        </w:rPr>
        <w:t>系统支持</w:t>
      </w:r>
      <w:r>
        <w:rPr>
          <w:rFonts w:ascii="宋体" w:hAnsi="宋体"/>
          <w:sz w:val="28"/>
          <w:szCs w:val="28"/>
        </w:rPr>
        <w:t>指标</w:t>
      </w:r>
      <w:r>
        <w:rPr>
          <w:rFonts w:hint="eastAsia" w:ascii="宋体" w:hAnsi="宋体"/>
          <w:sz w:val="28"/>
          <w:szCs w:val="28"/>
        </w:rPr>
        <w:t>因子</w:t>
      </w:r>
      <w:r>
        <w:rPr>
          <w:rFonts w:ascii="宋体" w:hAnsi="宋体"/>
          <w:sz w:val="28"/>
          <w:szCs w:val="28"/>
        </w:rPr>
        <w:t>设置</w:t>
      </w:r>
      <w:r>
        <w:rPr>
          <w:rFonts w:hint="eastAsia" w:ascii="宋体" w:hAnsi="宋体"/>
          <w:sz w:val="28"/>
          <w:szCs w:val="28"/>
        </w:rPr>
        <w:t>定制，可</w:t>
      </w:r>
      <w:r>
        <w:rPr>
          <w:rFonts w:ascii="宋体" w:hAnsi="宋体"/>
          <w:sz w:val="28"/>
          <w:szCs w:val="28"/>
        </w:rPr>
        <w:t>维护科室特殊方案指标设定</w:t>
      </w:r>
      <w:r>
        <w:rPr>
          <w:rFonts w:hint="eastAsia" w:ascii="宋体" w:hAnsi="宋体"/>
          <w:sz w:val="28"/>
          <w:szCs w:val="28"/>
        </w:rPr>
        <w:t>，</w:t>
      </w:r>
      <w:r>
        <w:rPr>
          <w:rFonts w:ascii="宋体" w:hAnsi="宋体"/>
          <w:sz w:val="28"/>
          <w:szCs w:val="28"/>
        </w:rPr>
        <w:t>如跟刀</w:t>
      </w:r>
      <w:r>
        <w:rPr>
          <w:rFonts w:hint="eastAsia" w:ascii="宋体" w:hAnsi="宋体"/>
          <w:sz w:val="28"/>
          <w:szCs w:val="28"/>
        </w:rPr>
        <w:t>时</w:t>
      </w:r>
      <w:r>
        <w:rPr>
          <w:rFonts w:ascii="宋体" w:hAnsi="宋体"/>
          <w:sz w:val="28"/>
          <w:szCs w:val="28"/>
        </w:rPr>
        <w:t>数</w:t>
      </w:r>
      <w:r>
        <w:rPr>
          <w:rFonts w:hint="eastAsia" w:ascii="宋体" w:hAnsi="宋体"/>
          <w:sz w:val="28"/>
          <w:szCs w:val="28"/>
        </w:rPr>
        <w:t>、</w:t>
      </w:r>
      <w:r>
        <w:rPr>
          <w:rFonts w:ascii="宋体" w:hAnsi="宋体"/>
          <w:sz w:val="28"/>
          <w:szCs w:val="28"/>
        </w:rPr>
        <w:t>DSA引导等。</w:t>
      </w:r>
    </w:p>
    <w:p>
      <w:pPr>
        <w:pStyle w:val="16"/>
        <w:numPr>
          <w:ilvl w:val="0"/>
          <w:numId w:val="21"/>
        </w:numPr>
        <w:spacing w:line="240" w:lineRule="auto"/>
        <w:ind w:left="0" w:firstLine="0" w:firstLineChars="0"/>
        <w:rPr>
          <w:rFonts w:ascii="宋体" w:hAnsi="宋体"/>
          <w:sz w:val="28"/>
          <w:szCs w:val="28"/>
        </w:rPr>
      </w:pPr>
      <w:r>
        <w:rPr>
          <w:rFonts w:hint="eastAsia" w:ascii="宋体" w:hAnsi="宋体"/>
          <w:sz w:val="28"/>
          <w:szCs w:val="28"/>
        </w:rPr>
        <w:t xml:space="preserve"> 考核制定</w:t>
      </w:r>
    </w:p>
    <w:p>
      <w:pPr>
        <w:spacing w:line="240" w:lineRule="auto"/>
        <w:ind w:firstLine="560" w:firstLineChars="200"/>
        <w:rPr>
          <w:rFonts w:ascii="宋体" w:hAnsi="宋体"/>
          <w:sz w:val="28"/>
          <w:szCs w:val="28"/>
        </w:rPr>
      </w:pPr>
      <w:r>
        <w:rPr>
          <w:rFonts w:hint="eastAsia" w:ascii="宋体" w:hAnsi="宋体"/>
          <w:sz w:val="28"/>
          <w:szCs w:val="28"/>
        </w:rPr>
        <w:t>系统支持</w:t>
      </w:r>
      <w:r>
        <w:rPr>
          <w:rFonts w:ascii="宋体" w:hAnsi="宋体"/>
          <w:sz w:val="28"/>
          <w:szCs w:val="28"/>
        </w:rPr>
        <w:t>按科室和考核周期（月、季、年）为科室选择绩效考核所需的各个维度下的KPI指标。</w:t>
      </w:r>
    </w:p>
    <w:p>
      <w:pPr>
        <w:pStyle w:val="16"/>
        <w:numPr>
          <w:ilvl w:val="0"/>
          <w:numId w:val="13"/>
        </w:numPr>
        <w:spacing w:line="240" w:lineRule="auto"/>
        <w:ind w:left="0" w:firstLine="560"/>
        <w:rPr>
          <w:rFonts w:ascii="宋体" w:hAnsi="宋体"/>
          <w:sz w:val="28"/>
          <w:szCs w:val="28"/>
        </w:rPr>
      </w:pPr>
      <w:r>
        <w:rPr>
          <w:rFonts w:ascii="宋体" w:hAnsi="宋体"/>
          <w:sz w:val="28"/>
          <w:szCs w:val="28"/>
        </w:rPr>
        <w:t>指标评分标准：设置每个科室下，按</w:t>
      </w:r>
      <w:r>
        <w:rPr>
          <w:rFonts w:hint="eastAsia" w:ascii="宋体" w:hAnsi="宋体"/>
          <w:sz w:val="28"/>
          <w:szCs w:val="28"/>
        </w:rPr>
        <w:t>考核</w:t>
      </w:r>
      <w:r>
        <w:rPr>
          <w:rFonts w:ascii="宋体" w:hAnsi="宋体"/>
          <w:sz w:val="28"/>
          <w:szCs w:val="28"/>
        </w:rPr>
        <w:t>内容不同的评分方法设置具体的评分标准。</w:t>
      </w:r>
    </w:p>
    <w:p>
      <w:pPr>
        <w:pStyle w:val="16"/>
        <w:numPr>
          <w:ilvl w:val="0"/>
          <w:numId w:val="13"/>
        </w:numPr>
        <w:spacing w:line="240" w:lineRule="auto"/>
        <w:ind w:left="0" w:firstLine="560"/>
        <w:rPr>
          <w:rFonts w:ascii="宋体" w:hAnsi="宋体"/>
          <w:sz w:val="28"/>
          <w:szCs w:val="28"/>
        </w:rPr>
      </w:pPr>
      <w:r>
        <w:rPr>
          <w:rFonts w:ascii="宋体" w:hAnsi="宋体"/>
          <w:sz w:val="28"/>
          <w:szCs w:val="28"/>
        </w:rPr>
        <w:t>绩效考核：每考核周期通过之前设置的方案计算将指标值转化为科室得分</w:t>
      </w:r>
      <w:r>
        <w:rPr>
          <w:rFonts w:hint="eastAsia" w:ascii="宋体" w:hAnsi="宋体"/>
          <w:sz w:val="28"/>
          <w:szCs w:val="28"/>
        </w:rPr>
        <w:t>。</w:t>
      </w:r>
    </w:p>
    <w:p>
      <w:pPr>
        <w:pStyle w:val="16"/>
        <w:numPr>
          <w:ilvl w:val="0"/>
          <w:numId w:val="13"/>
        </w:numPr>
        <w:spacing w:line="240" w:lineRule="auto"/>
        <w:ind w:left="0" w:firstLine="560"/>
        <w:rPr>
          <w:rFonts w:ascii="宋体" w:hAnsi="宋体"/>
          <w:sz w:val="28"/>
          <w:szCs w:val="28"/>
        </w:rPr>
      </w:pPr>
      <w:r>
        <w:rPr>
          <w:rFonts w:ascii="宋体" w:hAnsi="宋体"/>
          <w:sz w:val="28"/>
          <w:szCs w:val="28"/>
        </w:rPr>
        <w:t>数据维护：生成本期间考评结果数据</w:t>
      </w:r>
      <w:r>
        <w:rPr>
          <w:rFonts w:hint="eastAsia" w:ascii="宋体" w:hAnsi="宋体"/>
          <w:sz w:val="28"/>
          <w:szCs w:val="28"/>
        </w:rPr>
        <w:t>，填报</w:t>
      </w:r>
      <w:r>
        <w:rPr>
          <w:rFonts w:ascii="宋体" w:hAnsi="宋体"/>
          <w:sz w:val="28"/>
          <w:szCs w:val="28"/>
        </w:rPr>
        <w:t>各考核期间内各绩效单元</w:t>
      </w:r>
      <w:r>
        <w:rPr>
          <w:rFonts w:hint="eastAsia" w:ascii="宋体" w:hAnsi="宋体"/>
          <w:sz w:val="28"/>
          <w:szCs w:val="28"/>
        </w:rPr>
        <w:t>考核</w:t>
      </w:r>
      <w:r>
        <w:rPr>
          <w:rFonts w:ascii="宋体" w:hAnsi="宋体"/>
          <w:sz w:val="28"/>
          <w:szCs w:val="28"/>
        </w:rPr>
        <w:t>内容实际值</w:t>
      </w:r>
    </w:p>
    <w:p>
      <w:pPr>
        <w:pStyle w:val="16"/>
        <w:numPr>
          <w:ilvl w:val="0"/>
          <w:numId w:val="13"/>
        </w:numPr>
        <w:spacing w:line="240" w:lineRule="auto"/>
        <w:ind w:left="0" w:firstLine="560"/>
        <w:rPr>
          <w:rFonts w:ascii="宋体" w:hAnsi="宋体"/>
          <w:sz w:val="28"/>
          <w:szCs w:val="28"/>
        </w:rPr>
      </w:pPr>
      <w:r>
        <w:rPr>
          <w:rFonts w:ascii="宋体" w:hAnsi="宋体"/>
          <w:sz w:val="28"/>
          <w:szCs w:val="28"/>
        </w:rPr>
        <w:t>绩效考评计算</w:t>
      </w:r>
      <w:r>
        <w:rPr>
          <w:rFonts w:hint="eastAsia" w:ascii="宋体" w:hAnsi="宋体"/>
          <w:sz w:val="28"/>
          <w:szCs w:val="28"/>
        </w:rPr>
        <w:t>：</w:t>
      </w:r>
      <w:r>
        <w:rPr>
          <w:rFonts w:ascii="宋体" w:hAnsi="宋体"/>
          <w:sz w:val="28"/>
          <w:szCs w:val="28"/>
        </w:rPr>
        <w:t>根据之前方案设定的KPI指标评分方法、目标值、最佳值、基准值、评分标准等参数，将每个科室指标的实际值代入到评分方法所用的公式中，算出每个KPI指标的分数。</w:t>
      </w:r>
    </w:p>
    <w:p>
      <w:pPr>
        <w:pStyle w:val="16"/>
        <w:numPr>
          <w:ilvl w:val="0"/>
          <w:numId w:val="13"/>
        </w:numPr>
        <w:spacing w:line="240" w:lineRule="auto"/>
        <w:ind w:left="0" w:firstLine="560"/>
        <w:rPr>
          <w:rFonts w:ascii="宋体" w:hAnsi="宋体"/>
          <w:sz w:val="28"/>
          <w:szCs w:val="28"/>
        </w:rPr>
      </w:pPr>
      <w:r>
        <w:rPr>
          <w:rFonts w:hint="eastAsia" w:ascii="宋体" w:hAnsi="宋体"/>
          <w:sz w:val="28"/>
          <w:szCs w:val="28"/>
        </w:rPr>
        <w:t>考核分析：</w:t>
      </w:r>
      <w:r>
        <w:rPr>
          <w:rFonts w:ascii="宋体" w:hAnsi="宋体"/>
          <w:sz w:val="28"/>
          <w:szCs w:val="28"/>
        </w:rPr>
        <w:t>展示本期指标体系所有KPI指标的目标值和实际值，以及得分，并对本期的绩效考核做总结。</w:t>
      </w:r>
    </w:p>
    <w:p>
      <w:pPr>
        <w:pStyle w:val="16"/>
        <w:numPr>
          <w:ilvl w:val="0"/>
          <w:numId w:val="21"/>
        </w:numPr>
        <w:spacing w:line="240" w:lineRule="auto"/>
        <w:ind w:left="0" w:firstLine="0" w:firstLineChars="0"/>
        <w:rPr>
          <w:rFonts w:ascii="宋体" w:hAnsi="宋体"/>
          <w:sz w:val="28"/>
          <w:szCs w:val="28"/>
        </w:rPr>
      </w:pPr>
      <w:r>
        <w:rPr>
          <w:rFonts w:hint="eastAsia" w:ascii="宋体" w:hAnsi="宋体"/>
          <w:sz w:val="28"/>
          <w:szCs w:val="28"/>
        </w:rPr>
        <w:t xml:space="preserve"> </w:t>
      </w:r>
      <w:r>
        <w:rPr>
          <w:rFonts w:ascii="宋体" w:hAnsi="宋体"/>
          <w:sz w:val="28"/>
          <w:szCs w:val="28"/>
        </w:rPr>
        <w:t>绩效审核</w:t>
      </w:r>
    </w:p>
    <w:p>
      <w:pPr>
        <w:pStyle w:val="16"/>
        <w:numPr>
          <w:ilvl w:val="0"/>
          <w:numId w:val="23"/>
        </w:numPr>
        <w:spacing w:line="240" w:lineRule="auto"/>
        <w:ind w:firstLineChars="0"/>
        <w:rPr>
          <w:rFonts w:ascii="宋体" w:hAnsi="宋体"/>
          <w:sz w:val="28"/>
          <w:szCs w:val="28"/>
        </w:rPr>
      </w:pPr>
      <w:r>
        <w:rPr>
          <w:rFonts w:hint="eastAsia" w:ascii="宋体" w:hAnsi="宋体"/>
          <w:sz w:val="28"/>
          <w:szCs w:val="28"/>
        </w:rPr>
        <w:t>系统具备绩效审核功能。</w:t>
      </w:r>
      <w:r>
        <w:rPr>
          <w:rFonts w:ascii="宋体" w:hAnsi="宋体"/>
          <w:sz w:val="28"/>
          <w:szCs w:val="28"/>
        </w:rPr>
        <w:t>审核</w:t>
      </w:r>
      <w:r>
        <w:rPr>
          <w:rFonts w:hint="eastAsia" w:ascii="宋体" w:hAnsi="宋体"/>
          <w:sz w:val="28"/>
          <w:szCs w:val="28"/>
        </w:rPr>
        <w:t>动作将</w:t>
      </w:r>
      <w:r>
        <w:rPr>
          <w:rFonts w:ascii="宋体" w:hAnsi="宋体"/>
          <w:sz w:val="28"/>
          <w:szCs w:val="28"/>
        </w:rPr>
        <w:t>确认某一方案</w:t>
      </w:r>
      <w:r>
        <w:rPr>
          <w:rFonts w:hint="eastAsia" w:ascii="宋体" w:hAnsi="宋体"/>
          <w:sz w:val="28"/>
          <w:szCs w:val="28"/>
        </w:rPr>
        <w:t>在</w:t>
      </w:r>
      <w:r>
        <w:rPr>
          <w:rFonts w:ascii="宋体" w:hAnsi="宋体"/>
          <w:sz w:val="28"/>
          <w:szCs w:val="28"/>
        </w:rPr>
        <w:t>某</w:t>
      </w:r>
      <w:r>
        <w:rPr>
          <w:rFonts w:hint="eastAsia" w:ascii="宋体" w:hAnsi="宋体"/>
          <w:sz w:val="28"/>
          <w:szCs w:val="28"/>
        </w:rPr>
        <w:t>时间区间内</w:t>
      </w:r>
      <w:r>
        <w:rPr>
          <w:rFonts w:ascii="宋体" w:hAnsi="宋体"/>
          <w:sz w:val="28"/>
          <w:szCs w:val="28"/>
        </w:rPr>
        <w:t>的</w:t>
      </w:r>
      <w:r>
        <w:rPr>
          <w:rFonts w:hint="eastAsia" w:ascii="宋体" w:hAnsi="宋体"/>
          <w:sz w:val="28"/>
          <w:szCs w:val="28"/>
        </w:rPr>
        <w:t>绩效管理</w:t>
      </w:r>
      <w:r>
        <w:rPr>
          <w:rFonts w:ascii="宋体" w:hAnsi="宋体"/>
          <w:sz w:val="28"/>
          <w:szCs w:val="28"/>
        </w:rPr>
        <w:t>结果，</w:t>
      </w:r>
      <w:r>
        <w:rPr>
          <w:rFonts w:hint="eastAsia" w:ascii="宋体" w:hAnsi="宋体"/>
          <w:sz w:val="28"/>
          <w:szCs w:val="28"/>
        </w:rPr>
        <w:t>经系统</w:t>
      </w:r>
      <w:r>
        <w:rPr>
          <w:rFonts w:ascii="宋体" w:hAnsi="宋体"/>
          <w:sz w:val="28"/>
          <w:szCs w:val="28"/>
        </w:rPr>
        <w:t>审核确认后，</w:t>
      </w:r>
      <w:r>
        <w:rPr>
          <w:rFonts w:hint="eastAsia" w:ascii="宋体" w:hAnsi="宋体"/>
          <w:sz w:val="28"/>
          <w:szCs w:val="28"/>
        </w:rPr>
        <w:t>审核</w:t>
      </w:r>
      <w:r>
        <w:rPr>
          <w:rFonts w:ascii="宋体" w:hAnsi="宋体"/>
          <w:sz w:val="28"/>
          <w:szCs w:val="28"/>
        </w:rPr>
        <w:t>后的数据</w:t>
      </w:r>
      <w:r>
        <w:rPr>
          <w:rFonts w:hint="eastAsia" w:ascii="宋体" w:hAnsi="宋体"/>
          <w:sz w:val="28"/>
          <w:szCs w:val="28"/>
        </w:rPr>
        <w:t>将</w:t>
      </w:r>
      <w:r>
        <w:rPr>
          <w:rFonts w:ascii="宋体" w:hAnsi="宋体"/>
          <w:sz w:val="28"/>
          <w:szCs w:val="28"/>
        </w:rPr>
        <w:t>不</w:t>
      </w:r>
      <w:r>
        <w:rPr>
          <w:rFonts w:hint="eastAsia" w:ascii="宋体" w:hAnsi="宋体"/>
          <w:sz w:val="28"/>
          <w:szCs w:val="28"/>
        </w:rPr>
        <w:t>能再</w:t>
      </w:r>
      <w:r>
        <w:rPr>
          <w:rFonts w:ascii="宋体" w:hAnsi="宋体"/>
          <w:sz w:val="28"/>
          <w:szCs w:val="28"/>
        </w:rPr>
        <w:t>进行操作。</w:t>
      </w:r>
    </w:p>
    <w:p>
      <w:pPr>
        <w:pStyle w:val="16"/>
        <w:numPr>
          <w:ilvl w:val="0"/>
          <w:numId w:val="23"/>
        </w:numPr>
        <w:spacing w:line="240" w:lineRule="auto"/>
        <w:ind w:firstLineChars="0"/>
        <w:rPr>
          <w:rFonts w:ascii="宋体" w:hAnsi="宋体"/>
          <w:sz w:val="28"/>
          <w:szCs w:val="28"/>
        </w:rPr>
      </w:pPr>
      <w:r>
        <w:rPr>
          <w:rFonts w:hint="eastAsia" w:ascii="宋体" w:hAnsi="宋体"/>
          <w:sz w:val="28"/>
          <w:szCs w:val="28"/>
        </w:rPr>
        <w:t>系统同时具备授权条件下的</w:t>
      </w:r>
      <w:r>
        <w:rPr>
          <w:rFonts w:ascii="宋体" w:hAnsi="宋体"/>
          <w:sz w:val="28"/>
          <w:szCs w:val="28"/>
        </w:rPr>
        <w:t>取消审核</w:t>
      </w:r>
      <w:r>
        <w:rPr>
          <w:rFonts w:hint="eastAsia" w:ascii="宋体" w:hAnsi="宋体"/>
          <w:sz w:val="28"/>
          <w:szCs w:val="28"/>
        </w:rPr>
        <w:t>功能</w:t>
      </w:r>
      <w:r>
        <w:rPr>
          <w:rFonts w:ascii="宋体" w:hAnsi="宋体"/>
          <w:sz w:val="28"/>
          <w:szCs w:val="28"/>
        </w:rPr>
        <w:t>，</w:t>
      </w:r>
      <w:r>
        <w:rPr>
          <w:rFonts w:hint="eastAsia" w:ascii="宋体" w:hAnsi="宋体"/>
          <w:sz w:val="28"/>
          <w:szCs w:val="28"/>
        </w:rPr>
        <w:t>可以在审核动作取消后，回退数据，并支持新的</w:t>
      </w:r>
      <w:r>
        <w:rPr>
          <w:rFonts w:ascii="宋体" w:hAnsi="宋体"/>
          <w:sz w:val="28"/>
          <w:szCs w:val="28"/>
        </w:rPr>
        <w:t>绩效计算进行数据更新</w:t>
      </w:r>
      <w:r>
        <w:rPr>
          <w:rFonts w:hint="eastAsia" w:ascii="宋体" w:hAnsi="宋体"/>
          <w:sz w:val="28"/>
          <w:szCs w:val="28"/>
        </w:rPr>
        <w:t>。</w:t>
      </w:r>
    </w:p>
    <w:p>
      <w:pPr>
        <w:pStyle w:val="16"/>
        <w:numPr>
          <w:ilvl w:val="0"/>
          <w:numId w:val="21"/>
        </w:numPr>
        <w:spacing w:line="240" w:lineRule="auto"/>
        <w:ind w:left="0" w:firstLine="0" w:firstLineChars="0"/>
        <w:rPr>
          <w:rFonts w:ascii="宋体" w:hAnsi="宋体"/>
          <w:sz w:val="28"/>
          <w:szCs w:val="28"/>
        </w:rPr>
      </w:pPr>
      <w:r>
        <w:rPr>
          <w:rFonts w:hint="eastAsia" w:ascii="宋体" w:hAnsi="宋体"/>
          <w:sz w:val="28"/>
          <w:szCs w:val="28"/>
        </w:rPr>
        <w:t xml:space="preserve"> </w:t>
      </w:r>
      <w:r>
        <w:rPr>
          <w:rFonts w:ascii="宋体" w:hAnsi="宋体"/>
          <w:sz w:val="28"/>
          <w:szCs w:val="28"/>
        </w:rPr>
        <w:t>绩效分析</w:t>
      </w:r>
    </w:p>
    <w:p>
      <w:pPr>
        <w:pStyle w:val="16"/>
        <w:numPr>
          <w:ilvl w:val="0"/>
          <w:numId w:val="13"/>
        </w:numPr>
        <w:spacing w:line="240" w:lineRule="auto"/>
        <w:ind w:left="0" w:firstLine="560"/>
        <w:rPr>
          <w:rFonts w:ascii="宋体" w:hAnsi="宋体"/>
          <w:sz w:val="28"/>
          <w:szCs w:val="28"/>
        </w:rPr>
      </w:pPr>
      <w:r>
        <w:rPr>
          <w:rFonts w:hint="eastAsia" w:ascii="宋体" w:hAnsi="宋体"/>
          <w:sz w:val="28"/>
          <w:szCs w:val="28"/>
        </w:rPr>
        <w:t xml:space="preserve"> </w:t>
      </w:r>
      <w:r>
        <w:rPr>
          <w:rFonts w:ascii="宋体" w:hAnsi="宋体"/>
          <w:sz w:val="28"/>
          <w:szCs w:val="28"/>
        </w:rPr>
        <w:t>查询所有科室</w:t>
      </w:r>
      <w:r>
        <w:rPr>
          <w:rFonts w:hint="eastAsia" w:ascii="宋体" w:hAnsi="宋体"/>
          <w:sz w:val="28"/>
          <w:szCs w:val="28"/>
        </w:rPr>
        <w:t>绩效</w:t>
      </w:r>
      <w:r>
        <w:rPr>
          <w:rFonts w:ascii="宋体" w:hAnsi="宋体"/>
          <w:sz w:val="28"/>
          <w:szCs w:val="28"/>
        </w:rPr>
        <w:t>汇总，条件：</w:t>
      </w:r>
      <w:r>
        <w:rPr>
          <w:rFonts w:hint="eastAsia" w:ascii="宋体" w:hAnsi="宋体"/>
          <w:sz w:val="28"/>
          <w:szCs w:val="28"/>
        </w:rPr>
        <w:t>时间</w:t>
      </w:r>
      <w:r>
        <w:rPr>
          <w:rFonts w:ascii="宋体" w:hAnsi="宋体"/>
          <w:sz w:val="28"/>
          <w:szCs w:val="28"/>
        </w:rPr>
        <w:t>范围、</w:t>
      </w:r>
      <w:r>
        <w:rPr>
          <w:rFonts w:hint="eastAsia" w:ascii="宋体" w:hAnsi="宋体"/>
          <w:sz w:val="28"/>
          <w:szCs w:val="28"/>
        </w:rPr>
        <w:t>科室。</w:t>
      </w:r>
    </w:p>
    <w:p>
      <w:pPr>
        <w:pStyle w:val="16"/>
        <w:numPr>
          <w:ilvl w:val="0"/>
          <w:numId w:val="13"/>
        </w:numPr>
        <w:spacing w:line="240" w:lineRule="auto"/>
        <w:ind w:left="0" w:firstLine="560"/>
        <w:rPr>
          <w:rFonts w:ascii="宋体" w:hAnsi="宋体"/>
          <w:sz w:val="28"/>
          <w:szCs w:val="28"/>
        </w:rPr>
      </w:pPr>
      <w:r>
        <w:rPr>
          <w:rFonts w:hint="eastAsia" w:ascii="宋体" w:hAnsi="宋体"/>
          <w:sz w:val="28"/>
          <w:szCs w:val="28"/>
        </w:rPr>
        <w:t xml:space="preserve"> </w:t>
      </w:r>
      <w:r>
        <w:rPr>
          <w:rFonts w:ascii="宋体" w:hAnsi="宋体"/>
          <w:sz w:val="28"/>
          <w:szCs w:val="28"/>
        </w:rPr>
        <w:t>含常用分析查询方法</w:t>
      </w:r>
      <w:r>
        <w:rPr>
          <w:rFonts w:hint="eastAsia" w:ascii="宋体" w:hAnsi="宋体"/>
          <w:sz w:val="28"/>
          <w:szCs w:val="28"/>
        </w:rPr>
        <w:t>，</w:t>
      </w:r>
      <w:r>
        <w:rPr>
          <w:rFonts w:ascii="宋体" w:hAnsi="宋体"/>
          <w:sz w:val="28"/>
          <w:szCs w:val="28"/>
        </w:rPr>
        <w:t>包括：科室绩效、人均绩效、个人绩效、</w:t>
      </w:r>
      <w:r>
        <w:rPr>
          <w:rFonts w:hint="eastAsia" w:ascii="宋体" w:hAnsi="宋体"/>
          <w:sz w:val="28"/>
          <w:szCs w:val="28"/>
        </w:rPr>
        <w:t>不同</w:t>
      </w:r>
      <w:r>
        <w:rPr>
          <w:rFonts w:ascii="宋体" w:hAnsi="宋体"/>
          <w:sz w:val="28"/>
          <w:szCs w:val="28"/>
        </w:rPr>
        <w:t>系列人员绩效等。</w:t>
      </w:r>
    </w:p>
    <w:p>
      <w:pPr>
        <w:pStyle w:val="16"/>
        <w:numPr>
          <w:ilvl w:val="0"/>
          <w:numId w:val="13"/>
        </w:numPr>
        <w:spacing w:line="240" w:lineRule="auto"/>
        <w:ind w:left="0" w:firstLine="560"/>
        <w:rPr>
          <w:rFonts w:ascii="宋体" w:hAnsi="宋体"/>
          <w:sz w:val="28"/>
          <w:szCs w:val="28"/>
        </w:rPr>
      </w:pPr>
      <w:r>
        <w:rPr>
          <w:rFonts w:hint="eastAsia" w:ascii="宋体" w:hAnsi="宋体"/>
          <w:sz w:val="28"/>
          <w:szCs w:val="28"/>
        </w:rPr>
        <w:t>目标</w:t>
      </w:r>
      <w:r>
        <w:rPr>
          <w:rFonts w:ascii="宋体" w:hAnsi="宋体"/>
          <w:sz w:val="28"/>
          <w:szCs w:val="28"/>
        </w:rPr>
        <w:t>趋势分析</w:t>
      </w:r>
      <w:r>
        <w:rPr>
          <w:rFonts w:hint="eastAsia" w:ascii="宋体" w:hAnsi="宋体"/>
          <w:sz w:val="28"/>
          <w:szCs w:val="28"/>
        </w:rPr>
        <w:t>。</w:t>
      </w:r>
      <w:r>
        <w:rPr>
          <w:rFonts w:ascii="宋体" w:hAnsi="宋体"/>
          <w:sz w:val="28"/>
          <w:szCs w:val="28"/>
        </w:rPr>
        <w:t>查询不同科室目标的</w:t>
      </w:r>
      <w:r>
        <w:rPr>
          <w:rFonts w:hint="eastAsia" w:ascii="宋体" w:hAnsi="宋体"/>
          <w:sz w:val="28"/>
          <w:szCs w:val="28"/>
        </w:rPr>
        <w:t>完成</w:t>
      </w:r>
      <w:r>
        <w:rPr>
          <w:rFonts w:ascii="宋体" w:hAnsi="宋体"/>
          <w:sz w:val="28"/>
          <w:szCs w:val="28"/>
        </w:rPr>
        <w:t>情况</w:t>
      </w:r>
      <w:r>
        <w:rPr>
          <w:rFonts w:hint="eastAsia" w:ascii="宋体" w:hAnsi="宋体"/>
          <w:sz w:val="28"/>
          <w:szCs w:val="28"/>
        </w:rPr>
        <w:t>，</w:t>
      </w:r>
      <w:r>
        <w:rPr>
          <w:rFonts w:ascii="宋体" w:hAnsi="宋体"/>
          <w:sz w:val="28"/>
          <w:szCs w:val="28"/>
        </w:rPr>
        <w:t>查询结果按</w:t>
      </w:r>
      <w:r>
        <w:rPr>
          <w:rFonts w:hint="eastAsia" w:ascii="宋体" w:hAnsi="宋体"/>
          <w:sz w:val="28"/>
          <w:szCs w:val="28"/>
        </w:rPr>
        <w:t>目标</w:t>
      </w:r>
      <w:r>
        <w:rPr>
          <w:rFonts w:ascii="宋体" w:hAnsi="宋体"/>
          <w:sz w:val="28"/>
          <w:szCs w:val="28"/>
        </w:rPr>
        <w:t>值</w:t>
      </w:r>
      <w:r>
        <w:rPr>
          <w:rFonts w:hint="eastAsia" w:ascii="宋体" w:hAnsi="宋体"/>
          <w:sz w:val="28"/>
          <w:szCs w:val="28"/>
        </w:rPr>
        <w:t>、</w:t>
      </w:r>
      <w:r>
        <w:rPr>
          <w:rFonts w:ascii="宋体" w:hAnsi="宋体"/>
          <w:sz w:val="28"/>
          <w:szCs w:val="28"/>
        </w:rPr>
        <w:t>完成值对比显示</w:t>
      </w:r>
      <w:r>
        <w:rPr>
          <w:rFonts w:hint="eastAsia" w:ascii="宋体" w:hAnsi="宋体"/>
          <w:sz w:val="28"/>
          <w:szCs w:val="28"/>
        </w:rPr>
        <w:t>。</w:t>
      </w:r>
    </w:p>
    <w:p>
      <w:pPr>
        <w:pStyle w:val="16"/>
        <w:numPr>
          <w:ilvl w:val="0"/>
          <w:numId w:val="9"/>
        </w:numPr>
        <w:spacing w:line="240" w:lineRule="auto"/>
        <w:ind w:left="562" w:hanging="562" w:hangingChars="200"/>
        <w:outlineLvl w:val="1"/>
        <w:rPr>
          <w:rFonts w:ascii="宋体" w:hAnsi="宋体"/>
          <w:b/>
          <w:sz w:val="28"/>
          <w:szCs w:val="28"/>
        </w:rPr>
      </w:pPr>
      <w:r>
        <w:rPr>
          <w:rFonts w:hint="eastAsia" w:ascii="宋体" w:hAnsi="宋体"/>
          <w:b/>
          <w:sz w:val="28"/>
          <w:szCs w:val="28"/>
        </w:rPr>
        <w:t>普定县中医医院成本核算管理</w:t>
      </w:r>
    </w:p>
    <w:p>
      <w:pPr>
        <w:pStyle w:val="16"/>
        <w:numPr>
          <w:ilvl w:val="0"/>
          <w:numId w:val="24"/>
        </w:numPr>
        <w:spacing w:line="240" w:lineRule="auto"/>
        <w:ind w:left="562" w:hanging="562" w:hangingChars="200"/>
        <w:outlineLvl w:val="2"/>
        <w:rPr>
          <w:rFonts w:ascii="宋体" w:hAnsi="宋体"/>
          <w:b/>
          <w:sz w:val="28"/>
          <w:szCs w:val="28"/>
        </w:rPr>
      </w:pPr>
      <w:r>
        <w:rPr>
          <w:rFonts w:hint="eastAsia" w:ascii="宋体" w:hAnsi="宋体"/>
          <w:b/>
          <w:sz w:val="28"/>
          <w:szCs w:val="28"/>
        </w:rPr>
        <w:t xml:space="preserve"> 医院</w:t>
      </w:r>
      <w:r>
        <w:rPr>
          <w:rFonts w:ascii="宋体" w:hAnsi="宋体"/>
          <w:b/>
          <w:sz w:val="28"/>
          <w:szCs w:val="28"/>
        </w:rPr>
        <w:t>成本方案设置</w:t>
      </w:r>
      <w:r>
        <w:rPr>
          <w:rFonts w:hint="eastAsia" w:ascii="宋体" w:hAnsi="宋体"/>
          <w:b/>
          <w:sz w:val="28"/>
          <w:szCs w:val="28"/>
        </w:rPr>
        <w:t>管理</w:t>
      </w:r>
    </w:p>
    <w:p>
      <w:pPr>
        <w:spacing w:line="240" w:lineRule="auto"/>
        <w:ind w:firstLine="560" w:firstLineChars="200"/>
        <w:rPr>
          <w:rFonts w:ascii="宋体" w:hAnsi="宋体"/>
          <w:sz w:val="28"/>
          <w:szCs w:val="28"/>
        </w:rPr>
      </w:pPr>
      <w:bookmarkStart w:id="14" w:name="_Toc25021723"/>
      <w:r>
        <w:rPr>
          <w:rFonts w:hint="eastAsia" w:ascii="宋体" w:hAnsi="宋体"/>
          <w:sz w:val="28"/>
          <w:szCs w:val="28"/>
        </w:rPr>
        <w:t>系统方案设置包含了多维度的收入方案管理、成本方案管理、物资方案管理、药品方案管理、资产方案管理。</w:t>
      </w:r>
    </w:p>
    <w:p>
      <w:pPr>
        <w:pStyle w:val="16"/>
        <w:numPr>
          <w:ilvl w:val="0"/>
          <w:numId w:val="25"/>
        </w:numPr>
        <w:spacing w:line="240" w:lineRule="auto"/>
        <w:ind w:left="560" w:hanging="560" w:hangingChars="200"/>
        <w:rPr>
          <w:rFonts w:ascii="宋体" w:hAnsi="宋体"/>
          <w:sz w:val="28"/>
          <w:szCs w:val="28"/>
        </w:rPr>
      </w:pPr>
      <w:r>
        <w:rPr>
          <w:rFonts w:hint="eastAsia" w:ascii="宋体" w:hAnsi="宋体"/>
          <w:sz w:val="28"/>
          <w:szCs w:val="28"/>
        </w:rPr>
        <w:t xml:space="preserve"> 收入方案</w:t>
      </w:r>
    </w:p>
    <w:p>
      <w:pPr>
        <w:pStyle w:val="16"/>
        <w:numPr>
          <w:ilvl w:val="0"/>
          <w:numId w:val="26"/>
        </w:numPr>
        <w:spacing w:line="240" w:lineRule="auto"/>
        <w:ind w:firstLineChars="0"/>
        <w:rPr>
          <w:rFonts w:ascii="宋体" w:hAnsi="宋体"/>
          <w:sz w:val="28"/>
          <w:szCs w:val="28"/>
        </w:rPr>
      </w:pPr>
      <w:r>
        <w:rPr>
          <w:rFonts w:hint="eastAsia" w:ascii="宋体" w:hAnsi="宋体"/>
          <w:sz w:val="28"/>
          <w:szCs w:val="28"/>
        </w:rPr>
        <w:t>收入方案</w:t>
      </w:r>
      <w:bookmarkStart w:id="15" w:name="OLE_LINK72"/>
      <w:bookmarkStart w:id="16" w:name="OLE_LINK73"/>
      <w:bookmarkStart w:id="17" w:name="OLE_LINK71"/>
      <w:r>
        <w:rPr>
          <w:rFonts w:hint="eastAsia" w:ascii="宋体" w:hAnsi="宋体"/>
          <w:sz w:val="28"/>
          <w:szCs w:val="28"/>
        </w:rPr>
        <w:t>中根据医院管理要求设置全院统一收入分配方案。</w:t>
      </w:r>
    </w:p>
    <w:p>
      <w:pPr>
        <w:pStyle w:val="16"/>
        <w:numPr>
          <w:ilvl w:val="0"/>
          <w:numId w:val="26"/>
        </w:numPr>
        <w:spacing w:line="240" w:lineRule="auto"/>
        <w:ind w:firstLineChars="0"/>
        <w:rPr>
          <w:rFonts w:ascii="宋体" w:hAnsi="宋体"/>
          <w:sz w:val="28"/>
          <w:szCs w:val="28"/>
        </w:rPr>
      </w:pPr>
      <w:r>
        <w:rPr>
          <w:rFonts w:hint="eastAsia" w:ascii="宋体" w:hAnsi="宋体"/>
          <w:sz w:val="28"/>
          <w:szCs w:val="28"/>
        </w:rPr>
        <w:t>针对收入的不同类别可以制定单一业务科室、执行科室的收入分配方案。</w:t>
      </w:r>
    </w:p>
    <w:p>
      <w:pPr>
        <w:pStyle w:val="16"/>
        <w:numPr>
          <w:ilvl w:val="0"/>
          <w:numId w:val="26"/>
        </w:numPr>
        <w:spacing w:line="240" w:lineRule="auto"/>
        <w:ind w:firstLineChars="0"/>
        <w:rPr>
          <w:rFonts w:ascii="宋体" w:hAnsi="宋体"/>
          <w:sz w:val="28"/>
          <w:szCs w:val="28"/>
        </w:rPr>
      </w:pPr>
      <w:r>
        <w:rPr>
          <w:rFonts w:hint="eastAsia" w:ascii="宋体" w:hAnsi="宋体"/>
          <w:sz w:val="28"/>
          <w:szCs w:val="28"/>
        </w:rPr>
        <w:t>指定的收费项目可以为设定特殊的分案方案。</w:t>
      </w:r>
    </w:p>
    <w:p>
      <w:pPr>
        <w:pStyle w:val="16"/>
        <w:numPr>
          <w:ilvl w:val="0"/>
          <w:numId w:val="25"/>
        </w:numPr>
        <w:spacing w:line="240" w:lineRule="auto"/>
        <w:ind w:left="560" w:hanging="560" w:hangingChars="200"/>
        <w:rPr>
          <w:rFonts w:ascii="宋体" w:hAnsi="宋体"/>
          <w:sz w:val="28"/>
          <w:szCs w:val="28"/>
        </w:rPr>
      </w:pPr>
      <w:r>
        <w:rPr>
          <w:rFonts w:hint="eastAsia" w:ascii="宋体" w:hAnsi="宋体"/>
          <w:sz w:val="28"/>
          <w:szCs w:val="28"/>
        </w:rPr>
        <w:t xml:space="preserve"> 支出方案</w:t>
      </w:r>
    </w:p>
    <w:bookmarkEnd w:id="15"/>
    <w:bookmarkEnd w:id="16"/>
    <w:bookmarkEnd w:id="17"/>
    <w:p>
      <w:pPr>
        <w:pStyle w:val="16"/>
        <w:numPr>
          <w:ilvl w:val="0"/>
          <w:numId w:val="27"/>
        </w:numPr>
        <w:spacing w:line="240" w:lineRule="auto"/>
        <w:ind w:firstLineChars="0"/>
        <w:rPr>
          <w:rFonts w:ascii="宋体" w:hAnsi="宋体"/>
          <w:sz w:val="28"/>
          <w:szCs w:val="28"/>
        </w:rPr>
      </w:pPr>
      <w:bookmarkStart w:id="18" w:name="OLE_LINK76"/>
      <w:bookmarkStart w:id="19" w:name="OLE_LINK75"/>
      <w:bookmarkStart w:id="20" w:name="OLE_LINK74"/>
      <w:r>
        <w:rPr>
          <w:rFonts w:hint="eastAsia" w:ascii="宋体" w:hAnsi="宋体"/>
          <w:sz w:val="28"/>
          <w:szCs w:val="28"/>
        </w:rPr>
        <w:t>支出方案中根据医院管理要求设置全院统一支出分配方案。</w:t>
      </w:r>
    </w:p>
    <w:p>
      <w:pPr>
        <w:pStyle w:val="16"/>
        <w:numPr>
          <w:ilvl w:val="0"/>
          <w:numId w:val="27"/>
        </w:numPr>
        <w:spacing w:line="240" w:lineRule="auto"/>
        <w:ind w:firstLineChars="0"/>
        <w:rPr>
          <w:rFonts w:ascii="宋体" w:hAnsi="宋体"/>
          <w:sz w:val="28"/>
          <w:szCs w:val="28"/>
        </w:rPr>
      </w:pPr>
      <w:r>
        <w:rPr>
          <w:rFonts w:hint="eastAsia" w:ascii="宋体" w:hAnsi="宋体"/>
          <w:sz w:val="28"/>
          <w:szCs w:val="28"/>
        </w:rPr>
        <w:t>成本结构可以分为可控和不可控，同时也可以分为直接成本和间接成本等不同类别。</w:t>
      </w:r>
    </w:p>
    <w:p>
      <w:pPr>
        <w:pStyle w:val="16"/>
        <w:numPr>
          <w:ilvl w:val="0"/>
          <w:numId w:val="27"/>
        </w:numPr>
        <w:spacing w:line="240" w:lineRule="auto"/>
        <w:ind w:firstLineChars="0"/>
        <w:rPr>
          <w:rFonts w:ascii="宋体" w:hAnsi="宋体"/>
          <w:sz w:val="28"/>
          <w:szCs w:val="28"/>
        </w:rPr>
      </w:pPr>
      <w:r>
        <w:rPr>
          <w:rFonts w:hint="eastAsia" w:ascii="宋体" w:hAnsi="宋体"/>
          <w:sz w:val="28"/>
          <w:szCs w:val="28"/>
        </w:rPr>
        <w:t>不同的成本项可以制定特殊的成本计算方案。</w:t>
      </w:r>
    </w:p>
    <w:p>
      <w:pPr>
        <w:pStyle w:val="16"/>
        <w:numPr>
          <w:ilvl w:val="0"/>
          <w:numId w:val="27"/>
        </w:numPr>
        <w:spacing w:line="240" w:lineRule="auto"/>
        <w:ind w:firstLineChars="0"/>
        <w:rPr>
          <w:rFonts w:ascii="宋体" w:hAnsi="宋体"/>
          <w:sz w:val="28"/>
          <w:szCs w:val="28"/>
        </w:rPr>
      </w:pPr>
      <w:r>
        <w:rPr>
          <w:rFonts w:hint="eastAsia" w:ascii="宋体" w:hAnsi="宋体"/>
          <w:sz w:val="28"/>
          <w:szCs w:val="28"/>
        </w:rPr>
        <w:t>支持不同成本项的在护理单元与服务科室间的转入转出。</w:t>
      </w:r>
    </w:p>
    <w:p>
      <w:pPr>
        <w:pStyle w:val="16"/>
        <w:numPr>
          <w:ilvl w:val="0"/>
          <w:numId w:val="27"/>
        </w:numPr>
        <w:spacing w:line="240" w:lineRule="auto"/>
        <w:ind w:firstLineChars="0"/>
        <w:rPr>
          <w:rFonts w:ascii="宋体" w:hAnsi="宋体"/>
          <w:sz w:val="28"/>
          <w:szCs w:val="28"/>
        </w:rPr>
      </w:pPr>
      <w:r>
        <w:rPr>
          <w:rFonts w:hint="eastAsia" w:ascii="宋体" w:hAnsi="宋体"/>
          <w:sz w:val="28"/>
          <w:szCs w:val="28"/>
        </w:rPr>
        <w:t>可以设置不同支出项目的录入、合并、分摊等不同属性。</w:t>
      </w:r>
    </w:p>
    <w:p>
      <w:pPr>
        <w:pStyle w:val="16"/>
        <w:numPr>
          <w:ilvl w:val="0"/>
          <w:numId w:val="25"/>
        </w:numPr>
        <w:spacing w:line="240" w:lineRule="auto"/>
        <w:ind w:left="560" w:hanging="560" w:hangingChars="200"/>
        <w:rPr>
          <w:rFonts w:ascii="宋体" w:hAnsi="宋体"/>
          <w:sz w:val="28"/>
          <w:szCs w:val="28"/>
        </w:rPr>
      </w:pPr>
      <w:r>
        <w:rPr>
          <w:rFonts w:hint="eastAsia" w:ascii="宋体" w:hAnsi="宋体"/>
          <w:sz w:val="28"/>
          <w:szCs w:val="28"/>
        </w:rPr>
        <w:t xml:space="preserve"> 物资方案</w:t>
      </w:r>
    </w:p>
    <w:bookmarkEnd w:id="18"/>
    <w:bookmarkEnd w:id="19"/>
    <w:bookmarkEnd w:id="20"/>
    <w:p>
      <w:pPr>
        <w:pStyle w:val="16"/>
        <w:numPr>
          <w:ilvl w:val="0"/>
          <w:numId w:val="28"/>
        </w:numPr>
        <w:spacing w:line="240" w:lineRule="auto"/>
        <w:ind w:firstLineChars="0"/>
        <w:rPr>
          <w:rFonts w:ascii="宋体" w:hAnsi="宋体"/>
          <w:sz w:val="28"/>
          <w:szCs w:val="28"/>
        </w:rPr>
      </w:pPr>
      <w:bookmarkStart w:id="21" w:name="OLE_LINK80"/>
      <w:bookmarkStart w:id="22" w:name="OLE_LINK79"/>
      <w:bookmarkStart w:id="23" w:name="OLE_LINK77"/>
      <w:bookmarkStart w:id="24" w:name="OLE_LINK78"/>
      <w:r>
        <w:rPr>
          <w:rFonts w:hint="eastAsia" w:ascii="宋体" w:hAnsi="宋体"/>
          <w:sz w:val="28"/>
          <w:szCs w:val="28"/>
        </w:rPr>
        <w:t>物资方案中根据医院管理要求设置全院统一物资核算方案。</w:t>
      </w:r>
    </w:p>
    <w:p>
      <w:pPr>
        <w:pStyle w:val="16"/>
        <w:numPr>
          <w:ilvl w:val="0"/>
          <w:numId w:val="28"/>
        </w:numPr>
        <w:spacing w:line="240" w:lineRule="auto"/>
        <w:ind w:firstLineChars="0"/>
        <w:rPr>
          <w:rFonts w:ascii="宋体" w:hAnsi="宋体"/>
          <w:sz w:val="28"/>
          <w:szCs w:val="28"/>
        </w:rPr>
      </w:pPr>
      <w:r>
        <w:rPr>
          <w:rFonts w:hint="eastAsia" w:ascii="宋体" w:hAnsi="宋体"/>
          <w:sz w:val="28"/>
          <w:szCs w:val="28"/>
        </w:rPr>
        <w:t>不同核算类别物资可以设置是否参与核算，同时可以指定为对应的成本方案中所属的类别。</w:t>
      </w:r>
    </w:p>
    <w:p>
      <w:pPr>
        <w:pStyle w:val="16"/>
        <w:numPr>
          <w:ilvl w:val="0"/>
          <w:numId w:val="28"/>
        </w:numPr>
        <w:spacing w:line="240" w:lineRule="auto"/>
        <w:ind w:firstLineChars="0"/>
        <w:rPr>
          <w:rFonts w:ascii="宋体" w:hAnsi="宋体"/>
          <w:sz w:val="28"/>
          <w:szCs w:val="28"/>
        </w:rPr>
      </w:pPr>
      <w:r>
        <w:rPr>
          <w:rFonts w:hint="eastAsia" w:ascii="宋体" w:hAnsi="宋体"/>
          <w:sz w:val="28"/>
          <w:szCs w:val="28"/>
        </w:rPr>
        <w:t>不同物资项目可以设置是否核算，同时可以显示为是否收费。</w:t>
      </w:r>
    </w:p>
    <w:bookmarkEnd w:id="21"/>
    <w:bookmarkEnd w:id="22"/>
    <w:bookmarkEnd w:id="23"/>
    <w:bookmarkEnd w:id="24"/>
    <w:p>
      <w:pPr>
        <w:pStyle w:val="16"/>
        <w:numPr>
          <w:ilvl w:val="0"/>
          <w:numId w:val="25"/>
        </w:numPr>
        <w:spacing w:line="240" w:lineRule="auto"/>
        <w:ind w:left="560" w:hanging="560" w:hangingChars="200"/>
        <w:rPr>
          <w:rFonts w:ascii="宋体" w:hAnsi="宋体"/>
          <w:sz w:val="28"/>
          <w:szCs w:val="28"/>
        </w:rPr>
      </w:pPr>
      <w:r>
        <w:rPr>
          <w:rFonts w:hint="eastAsia" w:ascii="宋体" w:hAnsi="宋体"/>
          <w:sz w:val="28"/>
          <w:szCs w:val="28"/>
        </w:rPr>
        <w:t xml:space="preserve"> 资产方案</w:t>
      </w:r>
    </w:p>
    <w:p>
      <w:pPr>
        <w:pStyle w:val="16"/>
        <w:numPr>
          <w:ilvl w:val="0"/>
          <w:numId w:val="29"/>
        </w:numPr>
        <w:spacing w:line="240" w:lineRule="auto"/>
        <w:ind w:firstLineChars="0"/>
        <w:rPr>
          <w:rFonts w:ascii="宋体" w:hAnsi="宋体"/>
          <w:sz w:val="28"/>
          <w:szCs w:val="28"/>
        </w:rPr>
      </w:pPr>
      <w:r>
        <w:rPr>
          <w:rFonts w:hint="eastAsia" w:ascii="宋体" w:hAnsi="宋体"/>
          <w:sz w:val="28"/>
          <w:szCs w:val="28"/>
        </w:rPr>
        <w:t>资产方案中根据医院内部管理需求可以设置为财务折旧计提方案，同时也可以根据不同规则设置内部折旧核算方案。</w:t>
      </w:r>
    </w:p>
    <w:p>
      <w:pPr>
        <w:pStyle w:val="16"/>
        <w:numPr>
          <w:ilvl w:val="0"/>
          <w:numId w:val="29"/>
        </w:numPr>
        <w:spacing w:line="240" w:lineRule="auto"/>
        <w:ind w:firstLineChars="0"/>
        <w:rPr>
          <w:rFonts w:ascii="宋体" w:hAnsi="宋体"/>
          <w:sz w:val="28"/>
          <w:szCs w:val="28"/>
        </w:rPr>
      </w:pPr>
      <w:r>
        <w:rPr>
          <w:rFonts w:hint="eastAsia" w:ascii="宋体" w:hAnsi="宋体"/>
          <w:sz w:val="28"/>
          <w:szCs w:val="28"/>
        </w:rPr>
        <w:t>多科共用资产可自定义设置折旧分摊方案。</w:t>
      </w:r>
    </w:p>
    <w:p>
      <w:pPr>
        <w:pStyle w:val="16"/>
        <w:numPr>
          <w:ilvl w:val="0"/>
          <w:numId w:val="29"/>
        </w:numPr>
        <w:spacing w:line="240" w:lineRule="auto"/>
        <w:ind w:firstLineChars="0"/>
        <w:rPr>
          <w:rFonts w:ascii="宋体" w:hAnsi="宋体"/>
          <w:sz w:val="28"/>
          <w:szCs w:val="28"/>
        </w:rPr>
      </w:pPr>
      <w:r>
        <w:rPr>
          <w:rFonts w:hint="eastAsia" w:ascii="宋体" w:hAnsi="宋体"/>
          <w:sz w:val="28"/>
          <w:szCs w:val="28"/>
        </w:rPr>
        <w:t>不同项目资产可以设置资产的加速折旧、超期折旧等方案。</w:t>
      </w:r>
    </w:p>
    <w:p>
      <w:pPr>
        <w:pStyle w:val="16"/>
        <w:numPr>
          <w:ilvl w:val="0"/>
          <w:numId w:val="24"/>
        </w:numPr>
        <w:spacing w:line="240" w:lineRule="auto"/>
        <w:ind w:left="562" w:hanging="562" w:hangingChars="200"/>
        <w:outlineLvl w:val="2"/>
        <w:rPr>
          <w:rFonts w:ascii="宋体" w:hAnsi="宋体"/>
          <w:b/>
          <w:sz w:val="28"/>
          <w:szCs w:val="28"/>
        </w:rPr>
      </w:pPr>
      <w:r>
        <w:rPr>
          <w:rFonts w:hint="eastAsia" w:ascii="宋体" w:hAnsi="宋体"/>
          <w:b/>
          <w:sz w:val="28"/>
          <w:szCs w:val="28"/>
        </w:rPr>
        <w:t xml:space="preserve"> 医院成本分摊方案管理</w:t>
      </w:r>
    </w:p>
    <w:p>
      <w:pPr>
        <w:pStyle w:val="16"/>
        <w:numPr>
          <w:ilvl w:val="0"/>
          <w:numId w:val="30"/>
        </w:numPr>
        <w:spacing w:line="240" w:lineRule="auto"/>
        <w:ind w:left="560" w:hanging="560" w:hangingChars="200"/>
        <w:rPr>
          <w:rFonts w:ascii="宋体" w:hAnsi="宋体"/>
          <w:sz w:val="28"/>
          <w:szCs w:val="28"/>
        </w:rPr>
      </w:pPr>
      <w:r>
        <w:rPr>
          <w:rFonts w:hint="eastAsia" w:ascii="宋体" w:hAnsi="宋体"/>
          <w:sz w:val="28"/>
          <w:szCs w:val="28"/>
        </w:rPr>
        <w:t xml:space="preserve"> 护理成本分摊</w:t>
      </w:r>
    </w:p>
    <w:p>
      <w:pPr>
        <w:pStyle w:val="16"/>
        <w:numPr>
          <w:ilvl w:val="0"/>
          <w:numId w:val="31"/>
        </w:numPr>
        <w:spacing w:line="240" w:lineRule="auto"/>
        <w:ind w:firstLineChars="0"/>
        <w:rPr>
          <w:rFonts w:ascii="宋体" w:hAnsi="宋体"/>
          <w:sz w:val="28"/>
          <w:szCs w:val="28"/>
        </w:rPr>
      </w:pPr>
      <w:r>
        <w:rPr>
          <w:rFonts w:hint="eastAsia" w:ascii="宋体" w:hAnsi="宋体"/>
          <w:sz w:val="28"/>
          <w:szCs w:val="28"/>
        </w:rPr>
        <w:t>支持一个护理单元服务多个临床科室的护理成本分摊方案定制。</w:t>
      </w:r>
    </w:p>
    <w:p>
      <w:pPr>
        <w:pStyle w:val="16"/>
        <w:numPr>
          <w:ilvl w:val="0"/>
          <w:numId w:val="31"/>
        </w:numPr>
        <w:spacing w:line="240" w:lineRule="auto"/>
        <w:ind w:firstLineChars="0"/>
        <w:rPr>
          <w:rFonts w:ascii="宋体" w:hAnsi="宋体"/>
          <w:sz w:val="28"/>
          <w:szCs w:val="28"/>
        </w:rPr>
      </w:pPr>
      <w:r>
        <w:rPr>
          <w:rFonts w:hint="eastAsia" w:ascii="宋体" w:hAnsi="宋体"/>
          <w:sz w:val="28"/>
          <w:szCs w:val="28"/>
        </w:rPr>
        <w:t>分摊方案分摊可以根据成本项目的设置制定不同的分摊方法。</w:t>
      </w:r>
    </w:p>
    <w:p>
      <w:pPr>
        <w:pStyle w:val="16"/>
        <w:numPr>
          <w:ilvl w:val="0"/>
          <w:numId w:val="30"/>
        </w:numPr>
        <w:spacing w:line="240" w:lineRule="auto"/>
        <w:ind w:left="560" w:hanging="560" w:hangingChars="200"/>
        <w:rPr>
          <w:rFonts w:ascii="宋体" w:hAnsi="宋体"/>
          <w:sz w:val="28"/>
          <w:szCs w:val="28"/>
        </w:rPr>
      </w:pPr>
      <w:r>
        <w:rPr>
          <w:rFonts w:hint="eastAsia" w:ascii="宋体" w:hAnsi="宋体"/>
          <w:sz w:val="28"/>
          <w:szCs w:val="28"/>
        </w:rPr>
        <w:t xml:space="preserve"> 成本项目分摊</w:t>
      </w:r>
    </w:p>
    <w:p>
      <w:pPr>
        <w:pStyle w:val="16"/>
        <w:numPr>
          <w:ilvl w:val="0"/>
          <w:numId w:val="32"/>
        </w:numPr>
        <w:spacing w:line="240" w:lineRule="auto"/>
        <w:ind w:firstLineChars="0"/>
        <w:rPr>
          <w:rFonts w:ascii="宋体" w:hAnsi="宋体"/>
          <w:sz w:val="28"/>
          <w:szCs w:val="28"/>
        </w:rPr>
      </w:pPr>
      <w:r>
        <w:rPr>
          <w:rFonts w:hint="eastAsia" w:ascii="宋体" w:hAnsi="宋体"/>
          <w:sz w:val="28"/>
          <w:szCs w:val="28"/>
        </w:rPr>
        <w:t>支持不同成本项目的分摊方案设置，分摊方案支持分摊结构设置。</w:t>
      </w:r>
    </w:p>
    <w:p>
      <w:pPr>
        <w:pStyle w:val="16"/>
        <w:numPr>
          <w:ilvl w:val="0"/>
          <w:numId w:val="32"/>
        </w:numPr>
        <w:spacing w:line="240" w:lineRule="auto"/>
        <w:ind w:firstLineChars="0"/>
        <w:rPr>
          <w:rFonts w:ascii="宋体" w:hAnsi="宋体"/>
          <w:sz w:val="28"/>
          <w:szCs w:val="28"/>
        </w:rPr>
      </w:pPr>
      <w:r>
        <w:rPr>
          <w:rFonts w:hint="eastAsia" w:ascii="宋体" w:hAnsi="宋体"/>
          <w:sz w:val="28"/>
          <w:szCs w:val="28"/>
        </w:rPr>
        <w:t>支持不同分摊结构与分摊方案之间的交叉组合关系（如比例法、人员配比法、工作量法、业务指标法等）</w:t>
      </w:r>
    </w:p>
    <w:p>
      <w:pPr>
        <w:pStyle w:val="16"/>
        <w:numPr>
          <w:ilvl w:val="0"/>
          <w:numId w:val="8"/>
        </w:numPr>
        <w:spacing w:line="240" w:lineRule="auto"/>
        <w:ind w:left="562" w:hanging="562" w:hangingChars="200"/>
        <w:jc w:val="left"/>
        <w:outlineLvl w:val="0"/>
        <w:rPr>
          <w:rFonts w:ascii="宋体" w:hAnsi="宋体"/>
          <w:b/>
          <w:sz w:val="28"/>
          <w:szCs w:val="28"/>
        </w:rPr>
      </w:pPr>
      <w:r>
        <w:rPr>
          <w:rFonts w:hint="eastAsia" w:ascii="宋体" w:hAnsi="宋体"/>
          <w:b/>
          <w:sz w:val="28"/>
          <w:szCs w:val="28"/>
        </w:rPr>
        <w:t>服务要求</w:t>
      </w:r>
      <w:bookmarkEnd w:id="14"/>
    </w:p>
    <w:p>
      <w:pPr>
        <w:pStyle w:val="16"/>
        <w:numPr>
          <w:ilvl w:val="0"/>
          <w:numId w:val="33"/>
        </w:numPr>
        <w:spacing w:line="240" w:lineRule="auto"/>
        <w:ind w:firstLineChars="0"/>
        <w:outlineLvl w:val="1"/>
        <w:rPr>
          <w:rFonts w:ascii="宋体" w:hAnsi="宋体"/>
          <w:b/>
          <w:bCs/>
          <w:sz w:val="28"/>
          <w:szCs w:val="28"/>
        </w:rPr>
      </w:pPr>
      <w:bookmarkStart w:id="25" w:name="_Toc25021724"/>
      <w:r>
        <w:rPr>
          <w:rFonts w:hint="eastAsia" w:ascii="宋体" w:hAnsi="宋体"/>
          <w:b/>
          <w:bCs/>
          <w:sz w:val="28"/>
          <w:szCs w:val="28"/>
        </w:rPr>
        <w:t xml:space="preserve"> 组织管理要求</w:t>
      </w:r>
      <w:bookmarkEnd w:id="25"/>
    </w:p>
    <w:p>
      <w:pPr>
        <w:spacing w:line="240" w:lineRule="auto"/>
        <w:ind w:firstLine="560" w:firstLineChars="200"/>
        <w:rPr>
          <w:rFonts w:ascii="宋体" w:hAnsi="宋体"/>
          <w:sz w:val="28"/>
          <w:szCs w:val="28"/>
        </w:rPr>
      </w:pPr>
      <w:r>
        <w:rPr>
          <w:rFonts w:hint="eastAsia" w:ascii="宋体" w:hAnsi="宋体"/>
          <w:sz w:val="28"/>
          <w:szCs w:val="28"/>
        </w:rPr>
        <w:t>为确保项目顺利实施，投标人应建立职责明确、决策有效、执行有力的项目组织机构，从组织管理方面对项目实施严格、规范和有效的控制。</w:t>
      </w:r>
    </w:p>
    <w:p>
      <w:pPr>
        <w:spacing w:line="240" w:lineRule="auto"/>
        <w:ind w:firstLine="560" w:firstLineChars="200"/>
        <w:rPr>
          <w:rFonts w:ascii="宋体" w:hAnsi="宋体"/>
          <w:sz w:val="28"/>
          <w:szCs w:val="28"/>
        </w:rPr>
      </w:pPr>
      <w:r>
        <w:rPr>
          <w:rFonts w:hint="eastAsia" w:ascii="宋体" w:hAnsi="宋体"/>
          <w:sz w:val="28"/>
          <w:szCs w:val="28"/>
        </w:rPr>
        <w:t>项目团队必须按照投标文件中承诺的现场开发人数投入项目的实施，要能够最佳地将各方的管理人员、技术人员有机地结合到项目的建设中，规范项目建设过程，保证建设质量，达到预定目标。</w:t>
      </w:r>
    </w:p>
    <w:p>
      <w:pPr>
        <w:spacing w:line="240" w:lineRule="auto"/>
        <w:ind w:firstLine="560" w:firstLineChars="200"/>
        <w:rPr>
          <w:rFonts w:ascii="宋体" w:hAnsi="宋体"/>
          <w:sz w:val="28"/>
          <w:szCs w:val="28"/>
        </w:rPr>
      </w:pPr>
      <w:r>
        <w:rPr>
          <w:rFonts w:hint="eastAsia" w:ascii="宋体" w:hAnsi="宋体"/>
          <w:sz w:val="28"/>
          <w:szCs w:val="28"/>
        </w:rPr>
        <w:t>各投标人在响应本次项目建设内容的同时，为保证该软件系统更有效契合医院管理业务流程，各供应商需保证软件能根据医院实际业务流程，在可行性业务逻辑下支持软件二次开发。</w:t>
      </w:r>
    </w:p>
    <w:p>
      <w:pPr>
        <w:spacing w:line="240" w:lineRule="auto"/>
        <w:ind w:firstLine="560" w:firstLineChars="200"/>
        <w:rPr>
          <w:rFonts w:ascii="宋体" w:hAnsi="宋体"/>
          <w:sz w:val="28"/>
          <w:szCs w:val="28"/>
        </w:rPr>
      </w:pPr>
      <w:r>
        <w:rPr>
          <w:rFonts w:hint="eastAsia" w:ascii="宋体" w:hAnsi="宋体"/>
          <w:sz w:val="28"/>
          <w:szCs w:val="28"/>
        </w:rPr>
        <w:t>投标人在项目组织机构中应明确项目团队各岗位的职责，建立健全保障项目顺利实施的各项管理制度和质量保证体系，确保工程顺利实施。</w:t>
      </w:r>
    </w:p>
    <w:p>
      <w:pPr>
        <w:pStyle w:val="16"/>
        <w:numPr>
          <w:ilvl w:val="0"/>
          <w:numId w:val="33"/>
        </w:numPr>
        <w:spacing w:line="240" w:lineRule="auto"/>
        <w:ind w:firstLineChars="0"/>
        <w:outlineLvl w:val="1"/>
        <w:rPr>
          <w:rFonts w:ascii="宋体" w:hAnsi="宋体"/>
          <w:b/>
          <w:bCs/>
          <w:sz w:val="28"/>
          <w:szCs w:val="28"/>
        </w:rPr>
      </w:pPr>
      <w:bookmarkStart w:id="26" w:name="_Toc25021725"/>
      <w:r>
        <w:rPr>
          <w:rFonts w:hint="eastAsia" w:ascii="宋体" w:hAnsi="宋体"/>
          <w:b/>
          <w:bCs/>
          <w:sz w:val="28"/>
          <w:szCs w:val="28"/>
        </w:rPr>
        <w:t xml:space="preserve"> 系统实施要求</w:t>
      </w:r>
      <w:bookmarkEnd w:id="26"/>
    </w:p>
    <w:p>
      <w:pPr>
        <w:pStyle w:val="16"/>
        <w:numPr>
          <w:ilvl w:val="1"/>
          <w:numId w:val="34"/>
        </w:numPr>
        <w:spacing w:line="240" w:lineRule="auto"/>
        <w:ind w:left="0" w:firstLine="560"/>
        <w:rPr>
          <w:rFonts w:ascii="宋体" w:hAnsi="宋体"/>
          <w:sz w:val="28"/>
          <w:szCs w:val="28"/>
        </w:rPr>
      </w:pPr>
      <w:r>
        <w:rPr>
          <w:rFonts w:hint="eastAsia" w:ascii="宋体" w:hAnsi="宋体"/>
          <w:sz w:val="28"/>
          <w:szCs w:val="28"/>
        </w:rPr>
        <w:t xml:space="preserve"> 项目系统实施的进度计划及控制</w:t>
      </w:r>
    </w:p>
    <w:p>
      <w:pPr>
        <w:spacing w:line="240" w:lineRule="auto"/>
        <w:ind w:firstLine="560" w:firstLineChars="200"/>
        <w:rPr>
          <w:rFonts w:ascii="宋体" w:hAnsi="宋体"/>
          <w:sz w:val="28"/>
          <w:szCs w:val="28"/>
        </w:rPr>
      </w:pPr>
      <w:r>
        <w:rPr>
          <w:rFonts w:hint="eastAsia" w:ascii="宋体" w:hAnsi="宋体"/>
          <w:sz w:val="28"/>
          <w:szCs w:val="28"/>
        </w:rPr>
        <w:t>项目实施进度要求：要求中标人根据项目建设单位的实际情况，科学合理的定出实施的时间表。</w:t>
      </w:r>
    </w:p>
    <w:p>
      <w:pPr>
        <w:spacing w:line="240" w:lineRule="auto"/>
        <w:ind w:firstLine="560" w:firstLineChars="200"/>
        <w:rPr>
          <w:rFonts w:ascii="宋体" w:hAnsi="宋体"/>
          <w:sz w:val="28"/>
          <w:szCs w:val="28"/>
        </w:rPr>
      </w:pPr>
      <w:r>
        <w:rPr>
          <w:rFonts w:hint="eastAsia" w:ascii="宋体" w:hAnsi="宋体"/>
          <w:sz w:val="28"/>
          <w:szCs w:val="28"/>
        </w:rPr>
        <w:t>对项目实施的各个阶段：需求分析阶段、系统环境搭建、系统实施准备阶段、系统培训阶段、系统部署阶段、系统初验测试阶段、系统试运行阶段、系统终验阶段的进度做出详细的计划。</w:t>
      </w:r>
    </w:p>
    <w:p>
      <w:pPr>
        <w:spacing w:line="240" w:lineRule="auto"/>
        <w:ind w:firstLine="560" w:firstLineChars="200"/>
        <w:rPr>
          <w:rFonts w:ascii="宋体" w:hAnsi="宋体"/>
          <w:sz w:val="28"/>
          <w:szCs w:val="28"/>
        </w:rPr>
      </w:pPr>
      <w:r>
        <w:rPr>
          <w:rFonts w:hint="eastAsia" w:ascii="宋体" w:hAnsi="宋体"/>
          <w:sz w:val="28"/>
          <w:szCs w:val="28"/>
        </w:rPr>
        <w:t>对项目实施的进度计划及控制中各阶段中投标人所要做的工作及保障措施做出详细安排。</w:t>
      </w:r>
    </w:p>
    <w:p>
      <w:pPr>
        <w:pStyle w:val="16"/>
        <w:numPr>
          <w:ilvl w:val="1"/>
          <w:numId w:val="34"/>
        </w:numPr>
        <w:spacing w:line="240" w:lineRule="auto"/>
        <w:ind w:left="0" w:firstLine="560"/>
        <w:rPr>
          <w:rFonts w:ascii="宋体" w:hAnsi="宋体"/>
          <w:sz w:val="28"/>
          <w:szCs w:val="28"/>
        </w:rPr>
      </w:pPr>
      <w:r>
        <w:rPr>
          <w:rFonts w:hint="eastAsia" w:ascii="宋体" w:hAnsi="宋体"/>
          <w:sz w:val="28"/>
          <w:szCs w:val="28"/>
        </w:rPr>
        <w:t xml:space="preserve"> 全面的项目质量管理体系</w:t>
      </w:r>
    </w:p>
    <w:p>
      <w:pPr>
        <w:spacing w:line="240" w:lineRule="auto"/>
        <w:ind w:firstLine="560" w:firstLineChars="200"/>
        <w:rPr>
          <w:rFonts w:ascii="宋体" w:hAnsi="宋体"/>
          <w:sz w:val="28"/>
          <w:szCs w:val="28"/>
        </w:rPr>
      </w:pPr>
      <w:r>
        <w:rPr>
          <w:rFonts w:hint="eastAsia" w:ascii="宋体" w:hAnsi="宋体"/>
          <w:sz w:val="28"/>
          <w:szCs w:val="28"/>
        </w:rPr>
        <w:t>中标人须提出项目实施中的技术设计、设备采购、系统开发、安装调试和项目售后服务的全过程质量管理及控制提出具体措施，并提出质量保障目标的承诺。</w:t>
      </w:r>
    </w:p>
    <w:p>
      <w:pPr>
        <w:spacing w:line="240" w:lineRule="auto"/>
        <w:ind w:firstLine="560" w:firstLineChars="200"/>
        <w:rPr>
          <w:rFonts w:ascii="宋体" w:hAnsi="宋体"/>
          <w:sz w:val="28"/>
          <w:szCs w:val="28"/>
        </w:rPr>
      </w:pPr>
      <w:r>
        <w:rPr>
          <w:rFonts w:hint="eastAsia" w:ascii="宋体" w:hAnsi="宋体"/>
          <w:sz w:val="28"/>
          <w:szCs w:val="28"/>
        </w:rPr>
        <w:t>要求中标人对本项目的工程实施进行风险控制。</w:t>
      </w:r>
    </w:p>
    <w:p>
      <w:pPr>
        <w:pStyle w:val="16"/>
        <w:numPr>
          <w:ilvl w:val="1"/>
          <w:numId w:val="34"/>
        </w:numPr>
        <w:spacing w:line="240" w:lineRule="auto"/>
        <w:ind w:left="0" w:firstLine="560"/>
        <w:rPr>
          <w:rFonts w:ascii="宋体" w:hAnsi="宋体"/>
          <w:sz w:val="28"/>
          <w:szCs w:val="28"/>
        </w:rPr>
      </w:pPr>
      <w:r>
        <w:rPr>
          <w:rFonts w:hint="eastAsia" w:ascii="宋体" w:hAnsi="宋体"/>
          <w:sz w:val="28"/>
          <w:szCs w:val="28"/>
        </w:rPr>
        <w:t xml:space="preserve"> 文档资料管理要求</w:t>
      </w:r>
    </w:p>
    <w:p>
      <w:pPr>
        <w:spacing w:line="240" w:lineRule="auto"/>
        <w:ind w:firstLine="560" w:firstLineChars="200"/>
        <w:rPr>
          <w:rFonts w:ascii="宋体" w:hAnsi="宋体"/>
          <w:sz w:val="28"/>
          <w:szCs w:val="28"/>
        </w:rPr>
      </w:pPr>
      <w:r>
        <w:rPr>
          <w:rFonts w:hint="eastAsia" w:ascii="宋体" w:hAnsi="宋体"/>
          <w:sz w:val="28"/>
          <w:szCs w:val="28"/>
        </w:rPr>
        <w:t>文档是保证项目的实施连贯性的重要保证，投标人需要提供完善的文档，并对项目进行过程中的文档进行有效的管理，接受用户方对项目各阶段评估分析和监督管理。</w:t>
      </w:r>
    </w:p>
    <w:p>
      <w:pPr>
        <w:spacing w:line="240" w:lineRule="auto"/>
        <w:ind w:firstLine="560" w:firstLineChars="200"/>
        <w:rPr>
          <w:rFonts w:ascii="宋体" w:hAnsi="宋体"/>
          <w:sz w:val="28"/>
          <w:szCs w:val="28"/>
        </w:rPr>
      </w:pPr>
      <w:r>
        <w:rPr>
          <w:rFonts w:hint="eastAsia" w:ascii="宋体" w:hAnsi="宋体"/>
          <w:sz w:val="28"/>
          <w:szCs w:val="28"/>
        </w:rPr>
        <w:t>公司要保留医院已有功能模块、需求的源代码，若丢失源代码由公司负全责，免费升级到新版本。</w:t>
      </w:r>
    </w:p>
    <w:p>
      <w:pPr>
        <w:spacing w:line="240" w:lineRule="auto"/>
        <w:ind w:firstLine="560" w:firstLineChars="200"/>
        <w:rPr>
          <w:rFonts w:ascii="宋体" w:hAnsi="宋体"/>
          <w:sz w:val="28"/>
          <w:szCs w:val="28"/>
        </w:rPr>
      </w:pPr>
      <w:r>
        <w:rPr>
          <w:rFonts w:hint="eastAsia" w:ascii="宋体" w:hAnsi="宋体"/>
          <w:sz w:val="28"/>
          <w:szCs w:val="28"/>
        </w:rPr>
        <w:t>任何到需求改动，需要纸质文档存档备案。</w:t>
      </w:r>
    </w:p>
    <w:p>
      <w:pPr>
        <w:spacing w:line="240" w:lineRule="auto"/>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101"/>
    <w:multiLevelType w:val="multilevel"/>
    <w:tmpl w:val="00305101"/>
    <w:lvl w:ilvl="0" w:tentative="0">
      <w:start w:val="1"/>
      <w:numFmt w:val="decimal"/>
      <w:lvlText w:val="2.2.1.%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9D27E9"/>
    <w:multiLevelType w:val="multilevel"/>
    <w:tmpl w:val="049D27E9"/>
    <w:lvl w:ilvl="0" w:tentative="0">
      <w:start w:val="1"/>
      <w:numFmt w:val="decimal"/>
      <w:lvlText w:val="1.3.%1"/>
      <w:lvlJc w:val="left"/>
      <w:pPr>
        <w:ind w:left="420" w:hanging="420"/>
      </w:pPr>
      <w:rPr>
        <w:rFonts w:hint="eastAsia"/>
      </w:rPr>
    </w:lvl>
    <w:lvl w:ilvl="1" w:tentative="0">
      <w:start w:val="1"/>
      <w:numFmt w:val="decimal"/>
      <w:lvlText w:val="%2."/>
      <w:lvlJc w:val="left"/>
      <w:pPr>
        <w:ind w:left="1128" w:hanging="708"/>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C0489E"/>
    <w:multiLevelType w:val="multilevel"/>
    <w:tmpl w:val="05C0489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0A7B465B"/>
    <w:multiLevelType w:val="multilevel"/>
    <w:tmpl w:val="0A7B465B"/>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4">
    <w:nsid w:val="0C44498A"/>
    <w:multiLevelType w:val="multilevel"/>
    <w:tmpl w:val="0C44498A"/>
    <w:lvl w:ilvl="0" w:tentative="0">
      <w:start w:val="1"/>
      <w:numFmt w:val="decimal"/>
      <w:lvlText w:val="2.2.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484CBD"/>
    <w:multiLevelType w:val="multilevel"/>
    <w:tmpl w:val="1B484CBD"/>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6">
    <w:nsid w:val="20F20D2F"/>
    <w:multiLevelType w:val="multilevel"/>
    <w:tmpl w:val="20F20D2F"/>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7">
    <w:nsid w:val="26A00130"/>
    <w:multiLevelType w:val="multilevel"/>
    <w:tmpl w:val="26A00130"/>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8">
    <w:nsid w:val="2B4C3AEF"/>
    <w:multiLevelType w:val="multilevel"/>
    <w:tmpl w:val="2B4C3AEF"/>
    <w:lvl w:ilvl="0" w:tentative="0">
      <w:start w:val="1"/>
      <w:numFmt w:val="decimal"/>
      <w:lvlText w:val="%1)"/>
      <w:lvlJc w:val="left"/>
      <w:pPr>
        <w:ind w:left="420" w:hanging="420"/>
      </w:pPr>
    </w:lvl>
    <w:lvl w:ilvl="1" w:tentative="0">
      <w:start w:val="1"/>
      <w:numFmt w:val="decimal"/>
      <w:lvlText w:val="2.1.2.%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FB438E8"/>
    <w:multiLevelType w:val="multilevel"/>
    <w:tmpl w:val="2FB438E8"/>
    <w:lvl w:ilvl="0" w:tentative="0">
      <w:start w:val="1"/>
      <w:numFmt w:val="decimal"/>
      <w:lvlText w:val="2.2.%1"/>
      <w:lvlJc w:val="left"/>
      <w:pPr>
        <w:ind w:left="420" w:hanging="420"/>
      </w:pPr>
      <w:rPr>
        <w:rFonts w:hint="eastAsia"/>
      </w:rPr>
    </w:lvl>
    <w:lvl w:ilvl="1" w:tentative="0">
      <w:start w:val="1"/>
      <w:numFmt w:val="decimal"/>
      <w:lvlText w:val="%2."/>
      <w:lvlJc w:val="left"/>
      <w:pPr>
        <w:ind w:left="1128" w:hanging="708"/>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0A1474C"/>
    <w:multiLevelType w:val="multilevel"/>
    <w:tmpl w:val="30A1474C"/>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1">
    <w:nsid w:val="320519B3"/>
    <w:multiLevelType w:val="multilevel"/>
    <w:tmpl w:val="320519B3"/>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2">
    <w:nsid w:val="3A8424E2"/>
    <w:multiLevelType w:val="multilevel"/>
    <w:tmpl w:val="3A8424E2"/>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3">
    <w:nsid w:val="419954ED"/>
    <w:multiLevelType w:val="multilevel"/>
    <w:tmpl w:val="419954ED"/>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60B60BD"/>
    <w:multiLevelType w:val="multilevel"/>
    <w:tmpl w:val="460B60BD"/>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5">
    <w:nsid w:val="4D701454"/>
    <w:multiLevelType w:val="multilevel"/>
    <w:tmpl w:val="4D701454"/>
    <w:lvl w:ilvl="0" w:tentative="0">
      <w:start w:val="1"/>
      <w:numFmt w:val="decimal"/>
      <w:lvlText w:val="1.2.%1"/>
      <w:lvlJc w:val="left"/>
      <w:pPr>
        <w:ind w:left="420" w:hanging="420"/>
      </w:pPr>
      <w:rPr>
        <w:rFonts w:hint="eastAsia"/>
      </w:rPr>
    </w:lvl>
    <w:lvl w:ilvl="1" w:tentative="0">
      <w:start w:val="1"/>
      <w:numFmt w:val="decimal"/>
      <w:lvlText w:val="%2."/>
      <w:lvlJc w:val="left"/>
      <w:pPr>
        <w:ind w:left="1128" w:hanging="708"/>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F356F5F"/>
    <w:multiLevelType w:val="multilevel"/>
    <w:tmpl w:val="4F356F5F"/>
    <w:lvl w:ilvl="0" w:tentative="0">
      <w:start w:val="1"/>
      <w:numFmt w:val="decimal"/>
      <w:lvlText w:val="%1)"/>
      <w:lvlJc w:val="left"/>
      <w:pPr>
        <w:ind w:left="1413"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03A1066"/>
    <w:multiLevelType w:val="multilevel"/>
    <w:tmpl w:val="503A1066"/>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8">
    <w:nsid w:val="50E24673"/>
    <w:multiLevelType w:val="multilevel"/>
    <w:tmpl w:val="50E24673"/>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9">
    <w:nsid w:val="536F1789"/>
    <w:multiLevelType w:val="multilevel"/>
    <w:tmpl w:val="536F1789"/>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6622429"/>
    <w:multiLevelType w:val="multilevel"/>
    <w:tmpl w:val="56622429"/>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1">
    <w:nsid w:val="57A93922"/>
    <w:multiLevelType w:val="multilevel"/>
    <w:tmpl w:val="57A93922"/>
    <w:lvl w:ilvl="0" w:tentative="0">
      <w:start w:val="1"/>
      <w:numFmt w:val="decimal"/>
      <w:lvlText w:val="2.1.3.%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DAE21E7"/>
    <w:multiLevelType w:val="multilevel"/>
    <w:tmpl w:val="5DAE21E7"/>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3">
    <w:nsid w:val="62436629"/>
    <w:multiLevelType w:val="multilevel"/>
    <w:tmpl w:val="62436629"/>
    <w:lvl w:ilvl="0" w:tentative="0">
      <w:start w:val="1"/>
      <w:numFmt w:val="decimal"/>
      <w:lvlText w:val="2.1.%1"/>
      <w:lvlJc w:val="left"/>
      <w:pPr>
        <w:ind w:left="420" w:hanging="420"/>
      </w:pPr>
      <w:rPr>
        <w:rFonts w:hint="eastAsia"/>
      </w:rPr>
    </w:lvl>
    <w:lvl w:ilvl="1" w:tentative="0">
      <w:start w:val="1"/>
      <w:numFmt w:val="decimal"/>
      <w:lvlText w:val="%2."/>
      <w:lvlJc w:val="left"/>
      <w:pPr>
        <w:ind w:left="1128" w:hanging="708"/>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453FAE"/>
    <w:multiLevelType w:val="multilevel"/>
    <w:tmpl w:val="69453FA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5">
    <w:nsid w:val="6E4E6D95"/>
    <w:multiLevelType w:val="multilevel"/>
    <w:tmpl w:val="6E4E6D95"/>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705F4669"/>
    <w:multiLevelType w:val="multilevel"/>
    <w:tmpl w:val="705F4669"/>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1994F5A"/>
    <w:multiLevelType w:val="multilevel"/>
    <w:tmpl w:val="71994F5A"/>
    <w:lvl w:ilvl="0" w:tentative="0">
      <w:start w:val="1"/>
      <w:numFmt w:val="decimal"/>
      <w:lvlText w:val="%1)"/>
      <w:lvlJc w:val="left"/>
      <w:pPr>
        <w:ind w:left="846"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26B4794"/>
    <w:multiLevelType w:val="multilevel"/>
    <w:tmpl w:val="726B4794"/>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9">
    <w:nsid w:val="72E75ACA"/>
    <w:multiLevelType w:val="multilevel"/>
    <w:tmpl w:val="72E75ACA"/>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4967B4A"/>
    <w:multiLevelType w:val="multilevel"/>
    <w:tmpl w:val="74967B4A"/>
    <w:lvl w:ilvl="0" w:tentative="0">
      <w:start w:val="1"/>
      <w:numFmt w:val="decimal"/>
      <w:lvlText w:val="3.%1"/>
      <w:lvlJc w:val="left"/>
      <w:pPr>
        <w:ind w:left="420" w:hanging="420"/>
      </w:pPr>
      <w:rPr>
        <w:rFonts w:hint="eastAsia"/>
      </w:rPr>
    </w:lvl>
    <w:lvl w:ilvl="1" w:tentative="0">
      <w:start w:val="1"/>
      <w:numFmt w:val="decimal"/>
      <w:lvlText w:val="%2）"/>
      <w:lvlJc w:val="left"/>
      <w:pPr>
        <w:ind w:left="780" w:hanging="36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01620A"/>
    <w:multiLevelType w:val="multilevel"/>
    <w:tmpl w:val="7601620A"/>
    <w:lvl w:ilvl="0" w:tentative="0">
      <w:start w:val="1"/>
      <w:numFmt w:val="decimal"/>
      <w:lvlText w:val="1.3.2.%1"/>
      <w:lvlJc w:val="left"/>
      <w:pPr>
        <w:ind w:left="420" w:hanging="420"/>
      </w:pPr>
      <w:rPr>
        <w:rFonts w:hint="eastAsia"/>
      </w:rPr>
    </w:lvl>
    <w:lvl w:ilvl="1" w:tentative="0">
      <w:start w:val="1"/>
      <w:numFmt w:val="decimal"/>
      <w:lvlText w:val="%2."/>
      <w:lvlJc w:val="left"/>
      <w:pPr>
        <w:ind w:left="1128" w:hanging="708"/>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6C95E7D"/>
    <w:multiLevelType w:val="multilevel"/>
    <w:tmpl w:val="76C95E7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6EE563B"/>
    <w:multiLevelType w:val="multilevel"/>
    <w:tmpl w:val="76EE563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6"/>
  </w:num>
  <w:num w:numId="2">
    <w:abstractNumId w:val="15"/>
  </w:num>
  <w:num w:numId="3">
    <w:abstractNumId w:val="19"/>
  </w:num>
  <w:num w:numId="4">
    <w:abstractNumId w:val="1"/>
  </w:num>
  <w:num w:numId="5">
    <w:abstractNumId w:val="31"/>
  </w:num>
  <w:num w:numId="6">
    <w:abstractNumId w:val="16"/>
  </w:num>
  <w:num w:numId="7">
    <w:abstractNumId w:val="27"/>
  </w:num>
  <w:num w:numId="8">
    <w:abstractNumId w:val="32"/>
  </w:num>
  <w:num w:numId="9">
    <w:abstractNumId w:val="29"/>
  </w:num>
  <w:num w:numId="10">
    <w:abstractNumId w:val="23"/>
  </w:num>
  <w:num w:numId="11">
    <w:abstractNumId w:val="13"/>
  </w:num>
  <w:num w:numId="12">
    <w:abstractNumId w:val="24"/>
  </w:num>
  <w:num w:numId="13">
    <w:abstractNumId w:val="33"/>
  </w:num>
  <w:num w:numId="14">
    <w:abstractNumId w:val="8"/>
  </w:num>
  <w:num w:numId="15">
    <w:abstractNumId w:val="7"/>
  </w:num>
  <w:num w:numId="16">
    <w:abstractNumId w:val="28"/>
  </w:num>
  <w:num w:numId="17">
    <w:abstractNumId w:val="2"/>
  </w:num>
  <w:num w:numId="18">
    <w:abstractNumId w:val="10"/>
  </w:num>
  <w:num w:numId="19">
    <w:abstractNumId w:val="17"/>
  </w:num>
  <w:num w:numId="20">
    <w:abstractNumId w:val="14"/>
  </w:num>
  <w:num w:numId="21">
    <w:abstractNumId w:val="21"/>
  </w:num>
  <w:num w:numId="22">
    <w:abstractNumId w:val="5"/>
  </w:num>
  <w:num w:numId="23">
    <w:abstractNumId w:val="3"/>
  </w:num>
  <w:num w:numId="24">
    <w:abstractNumId w:val="9"/>
  </w:num>
  <w:num w:numId="25">
    <w:abstractNumId w:val="0"/>
  </w:num>
  <w:num w:numId="26">
    <w:abstractNumId w:val="18"/>
  </w:num>
  <w:num w:numId="27">
    <w:abstractNumId w:val="11"/>
  </w:num>
  <w:num w:numId="28">
    <w:abstractNumId w:val="20"/>
  </w:num>
  <w:num w:numId="29">
    <w:abstractNumId w:val="12"/>
  </w:num>
  <w:num w:numId="30">
    <w:abstractNumId w:val="4"/>
  </w:num>
  <w:num w:numId="31">
    <w:abstractNumId w:val="6"/>
  </w:num>
  <w:num w:numId="32">
    <w:abstractNumId w:val="22"/>
  </w:num>
  <w:num w:numId="33">
    <w:abstractNumId w:val="3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E4"/>
    <w:rsid w:val="00037B7F"/>
    <w:rsid w:val="000469E5"/>
    <w:rsid w:val="00081903"/>
    <w:rsid w:val="000859FA"/>
    <w:rsid w:val="0008715F"/>
    <w:rsid w:val="00097BCC"/>
    <w:rsid w:val="000A61AB"/>
    <w:rsid w:val="000E1BE4"/>
    <w:rsid w:val="00125058"/>
    <w:rsid w:val="00134FC1"/>
    <w:rsid w:val="001816D7"/>
    <w:rsid w:val="001921B4"/>
    <w:rsid w:val="001A7AB9"/>
    <w:rsid w:val="001E02FD"/>
    <w:rsid w:val="001E3653"/>
    <w:rsid w:val="00215083"/>
    <w:rsid w:val="00235A8F"/>
    <w:rsid w:val="002473C9"/>
    <w:rsid w:val="00253F61"/>
    <w:rsid w:val="00257ADF"/>
    <w:rsid w:val="00261E53"/>
    <w:rsid w:val="00265D56"/>
    <w:rsid w:val="002B36D4"/>
    <w:rsid w:val="002C4231"/>
    <w:rsid w:val="00312BA0"/>
    <w:rsid w:val="0031411D"/>
    <w:rsid w:val="00343C6B"/>
    <w:rsid w:val="00382B75"/>
    <w:rsid w:val="00386D1A"/>
    <w:rsid w:val="003C4197"/>
    <w:rsid w:val="00415593"/>
    <w:rsid w:val="00426015"/>
    <w:rsid w:val="00450B35"/>
    <w:rsid w:val="004636B5"/>
    <w:rsid w:val="00485099"/>
    <w:rsid w:val="004C592F"/>
    <w:rsid w:val="004E6482"/>
    <w:rsid w:val="0051639F"/>
    <w:rsid w:val="00517A01"/>
    <w:rsid w:val="00521764"/>
    <w:rsid w:val="00543B22"/>
    <w:rsid w:val="005622A7"/>
    <w:rsid w:val="00586AA1"/>
    <w:rsid w:val="005A00C0"/>
    <w:rsid w:val="005C0046"/>
    <w:rsid w:val="005C1833"/>
    <w:rsid w:val="005D7ADD"/>
    <w:rsid w:val="00616D68"/>
    <w:rsid w:val="00675FB4"/>
    <w:rsid w:val="006A1AA0"/>
    <w:rsid w:val="006B78B3"/>
    <w:rsid w:val="006C00C7"/>
    <w:rsid w:val="006C10B1"/>
    <w:rsid w:val="006D7194"/>
    <w:rsid w:val="00701866"/>
    <w:rsid w:val="00713901"/>
    <w:rsid w:val="00740308"/>
    <w:rsid w:val="00752A4C"/>
    <w:rsid w:val="00767F3A"/>
    <w:rsid w:val="00786941"/>
    <w:rsid w:val="007B247A"/>
    <w:rsid w:val="007D78E6"/>
    <w:rsid w:val="008559BF"/>
    <w:rsid w:val="00890F0B"/>
    <w:rsid w:val="008C3EA0"/>
    <w:rsid w:val="008F075B"/>
    <w:rsid w:val="00901E84"/>
    <w:rsid w:val="009169FB"/>
    <w:rsid w:val="00921270"/>
    <w:rsid w:val="009527DC"/>
    <w:rsid w:val="00961279"/>
    <w:rsid w:val="0097017A"/>
    <w:rsid w:val="009818D1"/>
    <w:rsid w:val="00A20ACE"/>
    <w:rsid w:val="00A27292"/>
    <w:rsid w:val="00A3609F"/>
    <w:rsid w:val="00A600F9"/>
    <w:rsid w:val="00A654AB"/>
    <w:rsid w:val="00A67E55"/>
    <w:rsid w:val="00AA0B57"/>
    <w:rsid w:val="00AD0655"/>
    <w:rsid w:val="00B33616"/>
    <w:rsid w:val="00B428BC"/>
    <w:rsid w:val="00B84365"/>
    <w:rsid w:val="00BB0310"/>
    <w:rsid w:val="00BD57E1"/>
    <w:rsid w:val="00BE052B"/>
    <w:rsid w:val="00BE205A"/>
    <w:rsid w:val="00C06835"/>
    <w:rsid w:val="00C500D2"/>
    <w:rsid w:val="00C72253"/>
    <w:rsid w:val="00C77089"/>
    <w:rsid w:val="00C90076"/>
    <w:rsid w:val="00CC4CAA"/>
    <w:rsid w:val="00CD5487"/>
    <w:rsid w:val="00CD65FC"/>
    <w:rsid w:val="00CF3832"/>
    <w:rsid w:val="00D14562"/>
    <w:rsid w:val="00D23A45"/>
    <w:rsid w:val="00D23BAE"/>
    <w:rsid w:val="00D951D0"/>
    <w:rsid w:val="00DB445C"/>
    <w:rsid w:val="00E1202D"/>
    <w:rsid w:val="00E221EF"/>
    <w:rsid w:val="00E36302"/>
    <w:rsid w:val="00E3686A"/>
    <w:rsid w:val="00E45C3D"/>
    <w:rsid w:val="00E5377E"/>
    <w:rsid w:val="00E8453A"/>
    <w:rsid w:val="00E96B6E"/>
    <w:rsid w:val="00ED41A7"/>
    <w:rsid w:val="00F05FC3"/>
    <w:rsid w:val="00F27CB5"/>
    <w:rsid w:val="00F41BAA"/>
    <w:rsid w:val="00F4777B"/>
    <w:rsid w:val="00F55F6A"/>
    <w:rsid w:val="00F869F1"/>
    <w:rsid w:val="00FA6E9F"/>
    <w:rsid w:val="00FD36C0"/>
    <w:rsid w:val="00FE00C4"/>
    <w:rsid w:val="00FF7E70"/>
    <w:rsid w:val="6C930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15"/>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uiPriority w:val="39"/>
    <w:pPr>
      <w:ind w:left="840" w:leftChars="400"/>
    </w:pPr>
  </w:style>
  <w:style w:type="paragraph" w:styleId="4">
    <w:name w:val="Balloon Text"/>
    <w:basedOn w:val="1"/>
    <w:link w:val="18"/>
    <w:semiHidden/>
    <w:unhideWhenUsed/>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9231"/>
      </w:tabs>
      <w:spacing w:line="360" w:lineRule="auto"/>
    </w:pPr>
  </w:style>
  <w:style w:type="paragraph" w:styleId="8">
    <w:name w:val="toc 2"/>
    <w:basedOn w:val="1"/>
    <w:next w:val="1"/>
    <w:unhideWhenUsed/>
    <w:uiPriority w:val="39"/>
    <w:pPr>
      <w:ind w:left="420" w:leftChars="200"/>
    </w:p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customStyle="1" w:styleId="12">
    <w:name w:val="页眉 Char"/>
    <w:basedOn w:val="10"/>
    <w:link w:val="6"/>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列表段落1"/>
    <w:basedOn w:val="1"/>
    <w:qFormat/>
    <w:uiPriority w:val="0"/>
    <w:pPr>
      <w:ind w:firstLine="420" w:firstLineChars="200"/>
    </w:pPr>
  </w:style>
  <w:style w:type="character" w:customStyle="1" w:styleId="15">
    <w:name w:val="标题 1 Char"/>
    <w:basedOn w:val="10"/>
    <w:link w:val="2"/>
    <w:qFormat/>
    <w:uiPriority w:val="9"/>
    <w:rPr>
      <w:rFonts w:ascii="Times New Roman" w:hAnsi="Times New Roman" w:eastAsia="宋体" w:cs="Times New Roman"/>
      <w:b/>
      <w:bCs/>
      <w:kern w:val="44"/>
      <w:sz w:val="44"/>
      <w:szCs w:val="44"/>
    </w:rPr>
  </w:style>
  <w:style w:type="paragraph" w:styleId="16">
    <w:name w:val="List Paragraph"/>
    <w:basedOn w:val="1"/>
    <w:qFormat/>
    <w:uiPriority w:val="34"/>
    <w:pPr>
      <w:ind w:firstLine="420" w:firstLineChars="200"/>
    </w:pPr>
  </w:style>
  <w:style w:type="paragraph" w:customStyle="1" w:styleId="17">
    <w:name w:val="TOC Heading"/>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8">
    <w:name w:val="批注框文本 Char"/>
    <w:basedOn w:val="10"/>
    <w:link w:val="4"/>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128D6D-5DB6-4613-B9D9-75C230FFB2BD}">
  <ds:schemaRefs/>
</ds:datastoreItem>
</file>

<file path=docProps/app.xml><?xml version="1.0" encoding="utf-8"?>
<Properties xmlns="http://schemas.openxmlformats.org/officeDocument/2006/extended-properties" xmlns:vt="http://schemas.openxmlformats.org/officeDocument/2006/docPropsVTypes">
  <Template>Normal</Template>
  <Pages>16</Pages>
  <Words>1046</Words>
  <Characters>5968</Characters>
  <Lines>49</Lines>
  <Paragraphs>13</Paragraphs>
  <TotalTime>724</TotalTime>
  <ScaleCrop>false</ScaleCrop>
  <LinksUpToDate>false</LinksUpToDate>
  <CharactersWithSpaces>7001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2019-11-18T15:29:00Z</dcterms:created>
  <dc:creator>Windows 用户</dc:creator>
  <cp:lastModifiedBy>王庆喜</cp:lastModifiedBy>
  <cp:lastPrinted>2020-05-08T03:56:16Z</cp:lastPrinted>
  <dcterms:modified xsi:type="dcterms:W3CDTF">2020-05-08T03:56:23Z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