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根据医院发展需要，结合我院实际情况，现决定以院内比选方式采购普定县中医医院扩建及门诊综合楼、人防地下室建设项目（窗帘采购及安装），欢迎符合资质的公司参加比选，现将比选有关事项公告如下：</w:t>
      </w:r>
    </w:p>
    <w:p w14:paraId="334F7A2D">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普定县中医医院扩建及门诊综合楼、人防地下室建设项目（窗帘采购及安装）</w:t>
      </w:r>
    </w:p>
    <w:p w14:paraId="2F78CE43">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ZY20250004</w:t>
      </w:r>
    </w:p>
    <w:p w14:paraId="6FF37DD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四、项目预算：</w:t>
      </w:r>
      <w:r>
        <w:rPr>
          <w:rFonts w:hint="eastAsia" w:ascii="方正仿宋_GB2312" w:hAnsi="方正仿宋_GB2312" w:eastAsia="方正仿宋_GB2312" w:cs="方正仿宋_GB2312"/>
          <w:sz w:val="32"/>
          <w:szCs w:val="32"/>
          <w:lang w:val="en-US" w:eastAsia="zh-CN"/>
        </w:rPr>
        <w:t>详见附件2</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、公示时间及报名地点：</w:t>
      </w:r>
      <w:r>
        <w:rPr>
          <w:rFonts w:hint="eastAsia" w:ascii="仿宋" w:hAnsi="仿宋" w:eastAsia="仿宋" w:cs="仿宋"/>
          <w:sz w:val="32"/>
          <w:szCs w:val="32"/>
          <w:lang w:val="en-US" w:eastAsia="zh-CN"/>
        </w:rPr>
        <w:t>2025年03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03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27</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七、比选时间：</w:t>
      </w:r>
      <w:r>
        <w:rPr>
          <w:rFonts w:hint="eastAsia" w:ascii="仿宋" w:hAnsi="仿宋" w:eastAsia="仿宋" w:cs="仿宋"/>
          <w:sz w:val="32"/>
          <w:szCs w:val="32"/>
          <w:lang w:val="en-US" w:eastAsia="zh-CN"/>
        </w:rPr>
        <w:t>拟2025年3月28下午14:30，如有变动，另行通知。</w:t>
      </w:r>
    </w:p>
    <w:p w14:paraId="756F0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F2570C5">
      <w:pPr>
        <w:pStyle w:val="4"/>
        <w:ind w:firstLine="1280" w:firstLineChars="4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p>
    <w:p w14:paraId="012973B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（联系人及电话：王庆喜 ，13721564009；</w:t>
      </w:r>
    </w:p>
    <w:p w14:paraId="7741475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洪  松 ，17586743494）</w:t>
      </w: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5B73DCC">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2025年3月20日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E6DFF4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3FE08D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4183EDC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20A9C17">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AB7F7AA">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ECB63F6">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6906B5CF">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16A5AB02">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tabs>
          <w:tab w:val="left" w:pos="756"/>
        </w:tabs>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6F782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3AF720F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经销商作为</w:t>
      </w:r>
      <w:r>
        <w:rPr>
          <w:rFonts w:hint="eastAsia" w:ascii="仿宋" w:hAnsi="仿宋" w:eastAsia="仿宋" w:cs="仿宋"/>
          <w:color w:val="000000" w:themeColor="text1"/>
          <w:sz w:val="32"/>
          <w:szCs w:val="32"/>
          <w:lang w:eastAsia="zh-CN"/>
          <w14:textFill>
            <w14:solidFill>
              <w14:schemeClr w14:val="tx1"/>
            </w14:solidFill>
          </w14:textFill>
        </w:rPr>
        <w:t>参选单位</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国产产品不要求必须</w:t>
      </w:r>
      <w:r>
        <w:rPr>
          <w:rFonts w:hint="eastAsia" w:ascii="仿宋" w:hAnsi="仿宋" w:eastAsia="仿宋" w:cs="仿宋"/>
          <w:color w:val="000000" w:themeColor="text1"/>
          <w:sz w:val="32"/>
          <w:szCs w:val="32"/>
          <w14:textFill>
            <w14:solidFill>
              <w14:schemeClr w14:val="tx1"/>
            </w14:solidFill>
          </w14:textFill>
        </w:rPr>
        <w:t>有生产企业</w:t>
      </w:r>
      <w:r>
        <w:rPr>
          <w:rFonts w:hint="eastAsia" w:ascii="仿宋" w:hAnsi="仿宋" w:eastAsia="仿宋" w:cs="仿宋"/>
          <w:color w:val="000000" w:themeColor="text1"/>
          <w:sz w:val="32"/>
          <w:szCs w:val="32"/>
          <w:lang w:eastAsia="zh-CN"/>
          <w14:textFill>
            <w14:solidFill>
              <w14:schemeClr w14:val="tx1"/>
            </w14:solidFill>
          </w14:textFill>
        </w:rPr>
        <w:t>或具有厂家授权的经销商</w:t>
      </w:r>
      <w:r>
        <w:rPr>
          <w:rFonts w:hint="eastAsia" w:ascii="仿宋" w:hAnsi="仿宋" w:eastAsia="仿宋" w:cs="仿宋"/>
          <w:color w:val="000000" w:themeColor="text1"/>
          <w:sz w:val="32"/>
          <w:szCs w:val="32"/>
          <w14:textFill>
            <w14:solidFill>
              <w14:schemeClr w14:val="tx1"/>
            </w14:solidFill>
          </w14:textFill>
        </w:rPr>
        <w:t>出具的委托授权书</w:t>
      </w:r>
      <w:r>
        <w:rPr>
          <w:rFonts w:hint="eastAsia" w:ascii="仿宋" w:hAnsi="仿宋" w:eastAsia="仿宋" w:cs="仿宋"/>
          <w:color w:val="000000" w:themeColor="text1"/>
          <w:sz w:val="32"/>
          <w:szCs w:val="32"/>
          <w:lang w:eastAsia="zh-CN"/>
          <w14:textFill>
            <w14:solidFill>
              <w14:schemeClr w14:val="tx1"/>
            </w14:solidFill>
          </w14:textFill>
        </w:rPr>
        <w:t>（进口产品需要授权书）</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同等条件下优先考虑有授权的产品及经销商；</w:t>
      </w:r>
    </w:p>
    <w:p w14:paraId="4BBD48A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5F31E8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32AE1D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bookmarkStart w:id="2" w:name="_GoBack"/>
      <w:bookmarkEnd w:id="2"/>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tabs>
          <w:tab w:val="left" w:pos="756"/>
        </w:tabs>
        <w:spacing w:line="560" w:lineRule="exact"/>
        <w:rPr>
          <w:rFonts w:hint="eastAsia" w:ascii="仿宋" w:hAnsi="仿宋" w:eastAsia="仿宋" w:cs="仿宋"/>
          <w:sz w:val="32"/>
          <w:szCs w:val="32"/>
          <w:lang w:eastAsia="zh-CN"/>
        </w:rPr>
      </w:pPr>
    </w:p>
    <w:p w14:paraId="784DA010">
      <w:pPr>
        <w:tabs>
          <w:tab w:val="left" w:pos="756"/>
        </w:tabs>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tabs>
          <w:tab w:val="left" w:pos="756"/>
        </w:tabs>
        <w:spacing w:line="560" w:lineRule="exact"/>
        <w:ind w:firstLine="640" w:firstLineChars="200"/>
        <w:rPr>
          <w:rFonts w:hint="eastAsia" w:ascii="仿宋" w:hAnsi="仿宋" w:eastAsia="仿宋" w:cs="仿宋"/>
          <w:sz w:val="32"/>
          <w:szCs w:val="32"/>
          <w:lang w:val="en-US" w:eastAsia="zh-CN"/>
        </w:rPr>
      </w:pPr>
    </w:p>
    <w:p w14:paraId="3E8463F6">
      <w:pPr>
        <w:tabs>
          <w:tab w:val="left" w:pos="756"/>
        </w:tabs>
        <w:spacing w:line="560" w:lineRule="exact"/>
        <w:ind w:firstLine="640" w:firstLineChars="200"/>
        <w:rPr>
          <w:rFonts w:hint="eastAsia" w:ascii="仿宋" w:hAnsi="仿宋" w:eastAsia="仿宋" w:cs="仿宋"/>
          <w:sz w:val="32"/>
          <w:szCs w:val="32"/>
          <w:lang w:val="en-US" w:eastAsia="zh-CN"/>
        </w:rPr>
      </w:pPr>
    </w:p>
    <w:p w14:paraId="4F55BDA8">
      <w:pPr>
        <w:tabs>
          <w:tab w:val="left" w:pos="756"/>
        </w:tabs>
        <w:spacing w:line="560" w:lineRule="exact"/>
        <w:ind w:firstLine="640" w:firstLineChars="200"/>
        <w:rPr>
          <w:rFonts w:hint="eastAsia" w:ascii="仿宋" w:hAnsi="仿宋" w:eastAsia="仿宋" w:cs="仿宋"/>
          <w:sz w:val="32"/>
          <w:szCs w:val="32"/>
          <w:lang w:val="en-US" w:eastAsia="zh-CN"/>
        </w:rPr>
      </w:pPr>
    </w:p>
    <w:p w14:paraId="2CC3570C">
      <w:pPr>
        <w:tabs>
          <w:tab w:val="left" w:pos="756"/>
        </w:tabs>
        <w:spacing w:line="560" w:lineRule="exact"/>
        <w:ind w:firstLine="640" w:firstLineChars="200"/>
        <w:rPr>
          <w:rFonts w:hint="eastAsia" w:ascii="仿宋" w:hAnsi="仿宋" w:eastAsia="仿宋" w:cs="仿宋"/>
          <w:sz w:val="32"/>
          <w:szCs w:val="32"/>
          <w:lang w:val="en-US" w:eastAsia="zh-CN"/>
        </w:rPr>
      </w:pPr>
    </w:p>
    <w:p w14:paraId="5935423B">
      <w:pPr>
        <w:tabs>
          <w:tab w:val="left" w:pos="756"/>
        </w:tabs>
        <w:spacing w:line="560" w:lineRule="exact"/>
        <w:ind w:firstLine="640" w:firstLineChars="200"/>
        <w:rPr>
          <w:rFonts w:hint="eastAsia" w:ascii="仿宋" w:hAnsi="仿宋" w:eastAsia="仿宋" w:cs="仿宋"/>
          <w:sz w:val="32"/>
          <w:szCs w:val="32"/>
          <w:lang w:val="en-US" w:eastAsia="zh-CN"/>
        </w:rPr>
      </w:pPr>
    </w:p>
    <w:p w14:paraId="57DEE9B9">
      <w:pPr>
        <w:tabs>
          <w:tab w:val="left" w:pos="756"/>
        </w:tabs>
        <w:spacing w:line="560" w:lineRule="exact"/>
        <w:ind w:firstLine="640" w:firstLineChars="200"/>
        <w:rPr>
          <w:rFonts w:hint="eastAsia" w:ascii="仿宋" w:hAnsi="仿宋" w:eastAsia="仿宋" w:cs="仿宋"/>
          <w:sz w:val="32"/>
          <w:szCs w:val="32"/>
          <w:lang w:val="en-US" w:eastAsia="zh-CN"/>
        </w:rPr>
      </w:pPr>
    </w:p>
    <w:p w14:paraId="4794008D">
      <w:pPr>
        <w:tabs>
          <w:tab w:val="left" w:pos="756"/>
        </w:tabs>
        <w:spacing w:line="560" w:lineRule="exact"/>
        <w:ind w:firstLine="640" w:firstLineChars="200"/>
        <w:rPr>
          <w:rFonts w:hint="eastAsia" w:ascii="仿宋" w:hAnsi="仿宋" w:eastAsia="仿宋" w:cs="仿宋"/>
          <w:sz w:val="32"/>
          <w:szCs w:val="32"/>
          <w:lang w:val="en-US" w:eastAsia="zh-CN"/>
        </w:rPr>
      </w:pPr>
    </w:p>
    <w:p w14:paraId="5DE37D5B">
      <w:pPr>
        <w:tabs>
          <w:tab w:val="left" w:pos="756"/>
        </w:tabs>
        <w:spacing w:line="560" w:lineRule="exact"/>
        <w:ind w:firstLine="6080" w:firstLineChars="1900"/>
        <w:rPr>
          <w:rFonts w:hint="eastAsia" w:ascii="仿宋" w:hAnsi="仿宋" w:eastAsia="仿宋" w:cs="仿宋"/>
          <w:sz w:val="32"/>
          <w:szCs w:val="32"/>
          <w:lang w:val="en-US" w:eastAsia="zh-CN"/>
        </w:rPr>
      </w:pPr>
    </w:p>
    <w:p w14:paraId="7BB66284">
      <w:pPr>
        <w:tabs>
          <w:tab w:val="left" w:pos="756"/>
        </w:tabs>
        <w:spacing w:line="560" w:lineRule="exact"/>
        <w:ind w:firstLine="6080" w:firstLineChars="1900"/>
        <w:rPr>
          <w:rFonts w:hint="eastAsia" w:ascii="仿宋" w:hAnsi="仿宋" w:eastAsia="仿宋" w:cs="仿宋"/>
          <w:sz w:val="32"/>
          <w:szCs w:val="32"/>
          <w:lang w:val="en-US" w:eastAsia="zh-CN"/>
        </w:rPr>
      </w:pPr>
    </w:p>
    <w:p w14:paraId="490C6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77D327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1D9CA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0A099A8B">
      <w:pPr>
        <w:spacing w:before="0" w:line="240" w:lineRule="auto"/>
        <w:ind w:left="0" w:right="0" w:firstLine="0"/>
        <w:jc w:val="center"/>
        <w:rPr>
          <w:rFonts w:ascii="宋体" w:hAnsi="宋体" w:eastAsia="宋体" w:cs="宋体"/>
          <w:b/>
          <w:bCs/>
          <w:sz w:val="30"/>
          <w:szCs w:val="30"/>
        </w:rPr>
      </w:pPr>
      <w:r>
        <w:rPr>
          <w:rFonts w:hint="eastAsia" w:ascii="方正小标宋简体" w:hAnsi="方正小标宋简体" w:eastAsia="方正小标宋简体" w:cs="方正小标宋简体"/>
          <w:b/>
          <w:bCs/>
          <w:sz w:val="44"/>
          <w:szCs w:val="44"/>
          <w:lang w:eastAsia="zh-CN"/>
        </w:rPr>
        <w:t>采购清单及产品</w:t>
      </w:r>
      <w:r>
        <w:rPr>
          <w:rFonts w:hint="eastAsia" w:ascii="方正小标宋简体" w:hAnsi="方正小标宋简体" w:eastAsia="方正小标宋简体" w:cs="方正小标宋简体"/>
          <w:b/>
          <w:bCs/>
          <w:sz w:val="44"/>
          <w:szCs w:val="44"/>
        </w:rPr>
        <w:t>参数</w:t>
      </w:r>
    </w:p>
    <w:tbl>
      <w:tblPr>
        <w:tblStyle w:val="8"/>
        <w:tblW w:w="10396" w:type="dxa"/>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96"/>
        <w:gridCol w:w="923"/>
        <w:gridCol w:w="4638"/>
        <w:gridCol w:w="1823"/>
        <w:gridCol w:w="1408"/>
      </w:tblGrid>
      <w:tr w14:paraId="0AC6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 w:type="dxa"/>
            <w:vAlign w:val="center"/>
          </w:tcPr>
          <w:p w14:paraId="5DFD55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796" w:type="dxa"/>
            <w:vAlign w:val="center"/>
          </w:tcPr>
          <w:p w14:paraId="4BED72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物品名称</w:t>
            </w:r>
          </w:p>
        </w:tc>
        <w:tc>
          <w:tcPr>
            <w:tcW w:w="923" w:type="dxa"/>
            <w:vAlign w:val="center"/>
          </w:tcPr>
          <w:p w14:paraId="17C997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布料要求</w:t>
            </w:r>
          </w:p>
        </w:tc>
        <w:tc>
          <w:tcPr>
            <w:tcW w:w="4638" w:type="dxa"/>
            <w:shd w:val="clear" w:color="auto" w:fill="auto"/>
            <w:vAlign w:val="center"/>
          </w:tcPr>
          <w:p w14:paraId="34C1A3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参数</w:t>
            </w:r>
          </w:p>
        </w:tc>
        <w:tc>
          <w:tcPr>
            <w:tcW w:w="1823" w:type="dxa"/>
            <w:vAlign w:val="center"/>
          </w:tcPr>
          <w:p w14:paraId="3F690D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单价最高限价</w:t>
            </w:r>
          </w:p>
          <w:p w14:paraId="1216F0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（人民币元）</w:t>
            </w:r>
          </w:p>
        </w:tc>
        <w:tc>
          <w:tcPr>
            <w:tcW w:w="1408" w:type="dxa"/>
            <w:vAlign w:val="center"/>
          </w:tcPr>
          <w:p w14:paraId="7E086D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2BE3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3" w:hRule="atLeast"/>
        </w:trPr>
        <w:tc>
          <w:tcPr>
            <w:tcW w:w="808" w:type="dxa"/>
            <w:vAlign w:val="center"/>
          </w:tcPr>
          <w:p w14:paraId="7A5D27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96" w:type="dxa"/>
            <w:vAlign w:val="center"/>
          </w:tcPr>
          <w:p w14:paraId="694829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布窗帘（不低于2.8米高）</w:t>
            </w:r>
          </w:p>
        </w:tc>
        <w:tc>
          <w:tcPr>
            <w:tcW w:w="923" w:type="dxa"/>
            <w:vAlign w:val="center"/>
          </w:tcPr>
          <w:p w14:paraId="0666B2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24"/>
                <w:szCs w:val="24"/>
                <w:lang w:val="en-US" w:eastAsia="zh-CN"/>
              </w:rPr>
              <w:t>环保型物理遮光布（99%遮光）</w:t>
            </w:r>
          </w:p>
        </w:tc>
        <w:tc>
          <w:tcPr>
            <w:tcW w:w="4638" w:type="dxa"/>
            <w:shd w:val="clear" w:color="auto" w:fill="auto"/>
            <w:vAlign w:val="center"/>
          </w:tcPr>
          <w:p w14:paraId="61F7B4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1、组成： 100%聚酯纤维、经线：全消光高缩丝 纬线：300D 黑丝、克重量：≥1000-1200g/㎡(仿麻)</w:t>
            </w:r>
          </w:p>
          <w:p w14:paraId="791A19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2、产品等级：一等品、B1级，安全类别：A类</w:t>
            </w:r>
          </w:p>
          <w:p w14:paraId="51E4D30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3、阻燃：符合国家 B1级 GB8624-2012</w:t>
            </w:r>
          </w:p>
          <w:p w14:paraId="71B7B4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3、抗撕裂强度符合 GB/T 24218 3-2010</w:t>
            </w:r>
          </w:p>
          <w:p w14:paraId="7DDA8B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4、防此外线性能符合GB/T18830-2009标准</w:t>
            </w:r>
          </w:p>
          <w:p w14:paraId="34C5E84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5、起球（级）符合GBT/4802.1-2008标准</w:t>
            </w:r>
          </w:p>
          <w:p w14:paraId="7C124E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6、色牢度符合 GB/T8427-2008标准 ≥4级</w:t>
            </w:r>
          </w:p>
          <w:p w14:paraId="1DC750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7、防霉抗菌 符合GB/T 24346-2009标准</w:t>
            </w:r>
          </w:p>
          <w:p w14:paraId="6B07FE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8、甲醛含量符合 GB/T 2912. 1-2009标准</w:t>
            </w:r>
          </w:p>
          <w:p w14:paraId="5313CBF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9、禁用染料 符合 GB/T 17952-2006标准</w:t>
            </w:r>
          </w:p>
          <w:p w14:paraId="03AA9E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sz w:val="24"/>
                <w:szCs w:val="24"/>
                <w:lang w:val="en-US" w:eastAsia="zh-CN"/>
              </w:rPr>
              <w:t>10、重金属含量符合 GB/T 17593.2-2007 标准</w:t>
            </w:r>
          </w:p>
        </w:tc>
        <w:tc>
          <w:tcPr>
            <w:tcW w:w="1823" w:type="dxa"/>
            <w:vAlign w:val="center"/>
          </w:tcPr>
          <w:p w14:paraId="5A43A0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24"/>
                <w:szCs w:val="24"/>
                <w:lang w:val="en-US" w:eastAsia="zh-CN"/>
              </w:rPr>
              <w:t>65/米</w:t>
            </w:r>
          </w:p>
        </w:tc>
        <w:tc>
          <w:tcPr>
            <w:tcW w:w="1408" w:type="dxa"/>
            <w:vAlign w:val="center"/>
          </w:tcPr>
          <w:p w14:paraId="57C13F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参选人提供的产品均须包含配件（如挂钩、带魔术贴的绑带等），其价格包含在报价中，采购人不再额外支付费用。</w:t>
            </w:r>
          </w:p>
        </w:tc>
      </w:tr>
      <w:tr w14:paraId="4A9A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08D81A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96" w:type="dxa"/>
            <w:vAlign w:val="center"/>
          </w:tcPr>
          <w:p w14:paraId="747316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铝合金百叶窗帘</w:t>
            </w:r>
          </w:p>
        </w:tc>
        <w:tc>
          <w:tcPr>
            <w:tcW w:w="923" w:type="dxa"/>
            <w:vAlign w:val="center"/>
          </w:tcPr>
          <w:p w14:paraId="2E046C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4638" w:type="dxa"/>
            <w:shd w:val="clear" w:color="auto" w:fill="auto"/>
            <w:vAlign w:val="center"/>
          </w:tcPr>
          <w:p w14:paraId="5FE594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上轨、拉珠、双层布帘和下轨组在。上由铝合金材质的外罩加工组装而成，拉珠由（POM)的材质加工而成，拉动轻便灵活，下轨由铝合金和pom材质组合成。</w:t>
            </w:r>
          </w:p>
        </w:tc>
        <w:tc>
          <w:tcPr>
            <w:tcW w:w="1823" w:type="dxa"/>
            <w:vAlign w:val="center"/>
          </w:tcPr>
          <w:p w14:paraId="5DD632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60元/㎡</w:t>
            </w:r>
          </w:p>
        </w:tc>
        <w:tc>
          <w:tcPr>
            <w:tcW w:w="1408" w:type="dxa"/>
            <w:vAlign w:val="center"/>
          </w:tcPr>
          <w:p w14:paraId="0278C6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参选人提供的产品均须包含安装所需所有配件</w:t>
            </w:r>
          </w:p>
        </w:tc>
      </w:tr>
    </w:tbl>
    <w:p w14:paraId="63160D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3F9130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3F68301C">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2"/>
              <w:spacing w:line="400" w:lineRule="exact"/>
              <w:jc w:val="center"/>
              <w:rPr>
                <w:b/>
                <w:bCs/>
                <w:sz w:val="24"/>
                <w:szCs w:val="24"/>
                <w:lang w:val="en-US" w:eastAsia="zh-CN"/>
              </w:rPr>
            </w:pPr>
            <w:r>
              <w:rPr>
                <w:rFonts w:hint="eastAsia"/>
                <w:b/>
                <w:bCs/>
                <w:sz w:val="24"/>
                <w:szCs w:val="24"/>
                <w:lang w:val="en-US" w:eastAsia="zh-CN"/>
              </w:rPr>
              <w:t>序号</w:t>
            </w:r>
          </w:p>
        </w:tc>
        <w:tc>
          <w:tcPr>
            <w:tcW w:w="1511" w:type="dxa"/>
            <w:noWrap w:val="0"/>
            <w:vAlign w:val="center"/>
          </w:tcPr>
          <w:p w14:paraId="1DC6E87E">
            <w:pPr>
              <w:pStyle w:val="2"/>
              <w:spacing w:line="400" w:lineRule="exact"/>
              <w:jc w:val="center"/>
              <w:rPr>
                <w:b/>
                <w:bCs/>
                <w:sz w:val="24"/>
                <w:szCs w:val="24"/>
                <w:lang w:val="en-US" w:eastAsia="zh-CN"/>
              </w:rPr>
            </w:pPr>
            <w:r>
              <w:rPr>
                <w:rFonts w:hint="eastAsia"/>
                <w:b/>
                <w:bCs/>
                <w:sz w:val="24"/>
                <w:szCs w:val="24"/>
                <w:lang w:val="en-US" w:eastAsia="zh-CN"/>
              </w:rPr>
              <w:t>评分项目</w:t>
            </w:r>
          </w:p>
        </w:tc>
        <w:tc>
          <w:tcPr>
            <w:tcW w:w="750" w:type="dxa"/>
            <w:noWrap w:val="0"/>
            <w:vAlign w:val="center"/>
          </w:tcPr>
          <w:p w14:paraId="3FC902F2">
            <w:pPr>
              <w:pStyle w:val="2"/>
              <w:spacing w:line="400" w:lineRule="exact"/>
              <w:jc w:val="center"/>
              <w:rPr>
                <w:b/>
                <w:bCs/>
                <w:sz w:val="24"/>
                <w:szCs w:val="24"/>
                <w:lang w:val="en-US" w:eastAsia="zh-CN"/>
              </w:rPr>
            </w:pPr>
            <w:r>
              <w:rPr>
                <w:rFonts w:hint="eastAsia"/>
                <w:b/>
                <w:bCs/>
                <w:sz w:val="24"/>
                <w:szCs w:val="24"/>
                <w:lang w:val="en-US" w:eastAsia="zh-CN"/>
              </w:rPr>
              <w:t>分值</w:t>
            </w:r>
          </w:p>
        </w:tc>
        <w:tc>
          <w:tcPr>
            <w:tcW w:w="11015" w:type="dxa"/>
            <w:noWrap w:val="0"/>
            <w:vAlign w:val="center"/>
          </w:tcPr>
          <w:p w14:paraId="78A38A3F">
            <w:pPr>
              <w:pStyle w:val="2"/>
              <w:spacing w:line="400" w:lineRule="exact"/>
              <w:jc w:val="center"/>
              <w:rPr>
                <w:b/>
                <w:bCs/>
                <w:sz w:val="24"/>
                <w:szCs w:val="24"/>
                <w:lang w:val="en-US" w:eastAsia="zh-CN"/>
              </w:rPr>
            </w:pPr>
            <w:r>
              <w:rPr>
                <w:rFonts w:hint="eastAsia"/>
                <w:b/>
                <w:bCs/>
                <w:sz w:val="24"/>
                <w:szCs w:val="24"/>
                <w:lang w:val="en-US" w:eastAsia="zh-CN"/>
              </w:rPr>
              <w:t>评分依据</w:t>
            </w:r>
          </w:p>
        </w:tc>
        <w:tc>
          <w:tcPr>
            <w:tcW w:w="997" w:type="dxa"/>
            <w:noWrap w:val="0"/>
            <w:vAlign w:val="center"/>
          </w:tcPr>
          <w:p w14:paraId="5240BA37">
            <w:pPr>
              <w:pStyle w:val="2"/>
              <w:spacing w:line="400" w:lineRule="exact"/>
              <w:jc w:val="center"/>
              <w:rPr>
                <w:rFonts w:hint="eastAsia"/>
                <w:b/>
                <w:bCs/>
                <w:sz w:val="24"/>
                <w:szCs w:val="24"/>
                <w:lang w:val="en-US" w:eastAsia="zh-CN"/>
              </w:rPr>
            </w:pPr>
            <w:r>
              <w:rPr>
                <w:rFonts w:hint="eastAsia"/>
                <w:b/>
                <w:bCs/>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vMerge w:val="restart"/>
            <w:noWrap w:val="0"/>
            <w:vAlign w:val="center"/>
          </w:tcPr>
          <w:p w14:paraId="7FE053C2">
            <w:pPr>
              <w:pStyle w:val="2"/>
              <w:spacing w:line="300" w:lineRule="exact"/>
              <w:ind w:firstLine="207" w:firstLineChars="98"/>
              <w:rPr>
                <w:b/>
                <w:bCs/>
                <w:lang w:val="en-US" w:eastAsia="zh-CN"/>
              </w:rPr>
            </w:pPr>
            <w:r>
              <w:rPr>
                <w:b/>
                <w:bCs/>
                <w:lang w:val="en-US" w:eastAsia="zh-CN"/>
              </w:rPr>
              <w:t>1</w:t>
            </w:r>
          </w:p>
        </w:tc>
        <w:tc>
          <w:tcPr>
            <w:tcW w:w="1511" w:type="dxa"/>
            <w:vMerge w:val="restart"/>
            <w:noWrap w:val="0"/>
            <w:vAlign w:val="center"/>
          </w:tcPr>
          <w:p w14:paraId="674AFFD8">
            <w:pPr>
              <w:pStyle w:val="2"/>
              <w:spacing w:line="300" w:lineRule="exact"/>
              <w:jc w:val="center"/>
              <w:rPr>
                <w:b/>
                <w:bCs/>
                <w:lang w:val="en-US" w:eastAsia="zh-CN"/>
              </w:rPr>
            </w:pPr>
            <w:r>
              <w:rPr>
                <w:rFonts w:hint="eastAsia"/>
                <w:b/>
                <w:bCs/>
                <w:lang w:val="en-US" w:eastAsia="zh-CN"/>
              </w:rPr>
              <w:t>报价</w:t>
            </w:r>
          </w:p>
        </w:tc>
        <w:tc>
          <w:tcPr>
            <w:tcW w:w="750" w:type="dxa"/>
            <w:noWrap w:val="0"/>
            <w:vAlign w:val="center"/>
          </w:tcPr>
          <w:p w14:paraId="0CBA4B72">
            <w:pPr>
              <w:spacing w:line="300" w:lineRule="exact"/>
            </w:pPr>
            <w:r>
              <w:rPr>
                <w:rFonts w:hint="eastAsia"/>
                <w:lang w:val="en-US" w:eastAsia="zh-CN"/>
              </w:rPr>
              <w:t>40</w:t>
            </w:r>
            <w:r>
              <w:rPr>
                <w:rFonts w:hint="eastAsia"/>
              </w:rPr>
              <w:t>分</w:t>
            </w:r>
          </w:p>
        </w:tc>
        <w:tc>
          <w:tcPr>
            <w:tcW w:w="11015" w:type="dxa"/>
            <w:noWrap w:val="0"/>
            <w:vAlign w:val="center"/>
          </w:tcPr>
          <w:p w14:paraId="63358F98">
            <w:pPr>
              <w:spacing w:line="300" w:lineRule="exact"/>
            </w:pPr>
            <w:r>
              <w:rPr>
                <w:rFonts w:hint="eastAsia"/>
                <w:iCs/>
              </w:rPr>
              <w:t>报价得分</w:t>
            </w:r>
            <w:r>
              <w:rPr>
                <w:iCs/>
              </w:rPr>
              <w:t>=</w:t>
            </w:r>
            <w:r>
              <w:rPr>
                <w:rFonts w:hint="eastAsia"/>
                <w:iCs/>
              </w:rPr>
              <w:t>〔有效</w:t>
            </w:r>
            <w:r>
              <w:rPr>
                <w:rFonts w:hint="eastAsia"/>
                <w:iCs/>
                <w:lang w:eastAsia="zh-CN"/>
              </w:rPr>
              <w:t>参选</w:t>
            </w:r>
            <w:r>
              <w:rPr>
                <w:rFonts w:hint="eastAsia"/>
                <w:iCs/>
              </w:rPr>
              <w:t>人最低</w:t>
            </w:r>
            <w:r>
              <w:rPr>
                <w:rFonts w:hint="eastAsia"/>
                <w:iCs/>
                <w:lang w:eastAsia="zh-CN"/>
              </w:rPr>
              <w:t>报</w:t>
            </w:r>
            <w:r>
              <w:rPr>
                <w:rFonts w:hint="eastAsia"/>
                <w:iCs/>
              </w:rPr>
              <w:t>价÷本</w:t>
            </w:r>
            <w:r>
              <w:rPr>
                <w:rFonts w:hint="eastAsia"/>
                <w:iCs/>
                <w:lang w:eastAsia="zh-CN"/>
              </w:rPr>
              <w:t>参选</w:t>
            </w:r>
            <w:r>
              <w:rPr>
                <w:rFonts w:hint="eastAsia"/>
                <w:iCs/>
              </w:rPr>
              <w:t>人</w:t>
            </w:r>
            <w:r>
              <w:rPr>
                <w:rFonts w:hint="eastAsia"/>
                <w:iCs/>
                <w:lang w:eastAsia="zh-CN"/>
              </w:rPr>
              <w:t>报</w:t>
            </w:r>
            <w:r>
              <w:rPr>
                <w:rFonts w:hint="eastAsia"/>
                <w:iCs/>
              </w:rPr>
              <w:t>价〕×</w:t>
            </w:r>
            <w:r>
              <w:rPr>
                <w:rFonts w:hint="eastAsia"/>
                <w:iCs/>
                <w:lang w:val="en-US" w:eastAsia="zh-CN"/>
              </w:rPr>
              <w:t>4</w:t>
            </w:r>
            <w:r>
              <w:rPr>
                <w:iCs/>
              </w:rPr>
              <w:t>0</w:t>
            </w:r>
          </w:p>
          <w:p w14:paraId="19BFD94A">
            <w:pPr>
              <w:spacing w:line="300" w:lineRule="exact"/>
              <w:rPr>
                <w:iCs/>
              </w:rPr>
            </w:pPr>
            <w:r>
              <w:rPr>
                <w:rFonts w:hint="eastAsia"/>
                <w:b/>
              </w:rPr>
              <w:t>注：监狱企业、残疾人福利性单位视同小型、微型企业，不重复享受政策。</w:t>
            </w:r>
          </w:p>
        </w:tc>
        <w:tc>
          <w:tcPr>
            <w:tcW w:w="997" w:type="dxa"/>
            <w:noWrap w:val="0"/>
            <w:vAlign w:val="center"/>
          </w:tcPr>
          <w:p w14:paraId="1BF44AE1">
            <w:pPr>
              <w:spacing w:line="300" w:lineRule="exact"/>
              <w:rPr>
                <w:rFonts w:hint="eastAsia"/>
                <w:b/>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38" w:type="dxa"/>
            <w:vMerge w:val="continue"/>
            <w:noWrap w:val="0"/>
            <w:vAlign w:val="center"/>
          </w:tcPr>
          <w:p w14:paraId="3F4D358D">
            <w:pPr>
              <w:pStyle w:val="2"/>
              <w:spacing w:line="300" w:lineRule="exact"/>
              <w:ind w:firstLine="207" w:firstLineChars="98"/>
              <w:rPr>
                <w:b/>
                <w:bCs/>
                <w:lang w:val="en-US" w:eastAsia="zh-CN"/>
              </w:rPr>
            </w:pPr>
          </w:p>
        </w:tc>
        <w:tc>
          <w:tcPr>
            <w:tcW w:w="1511" w:type="dxa"/>
            <w:vMerge w:val="continue"/>
            <w:noWrap w:val="0"/>
            <w:vAlign w:val="center"/>
          </w:tcPr>
          <w:p w14:paraId="589530A8">
            <w:pPr>
              <w:pStyle w:val="2"/>
              <w:spacing w:line="300" w:lineRule="exact"/>
              <w:jc w:val="center"/>
              <w:rPr>
                <w:rFonts w:hint="eastAsia"/>
                <w:b/>
                <w:bCs/>
                <w:lang w:val="en-US" w:eastAsia="zh-CN"/>
              </w:rPr>
            </w:pPr>
          </w:p>
        </w:tc>
        <w:tc>
          <w:tcPr>
            <w:tcW w:w="750" w:type="dxa"/>
            <w:noWrap w:val="0"/>
            <w:vAlign w:val="center"/>
          </w:tcPr>
          <w:p w14:paraId="3E08ACD3">
            <w:pPr>
              <w:spacing w:line="300" w:lineRule="exact"/>
              <w:rPr>
                <w:rFonts w:hint="default"/>
                <w:lang w:val="en-US" w:eastAsia="zh-CN"/>
              </w:rPr>
            </w:pPr>
            <w:r>
              <w:rPr>
                <w:rFonts w:hint="eastAsia"/>
                <w:lang w:val="en-US" w:eastAsia="zh-CN"/>
              </w:rPr>
              <w:t>20分</w:t>
            </w:r>
          </w:p>
        </w:tc>
        <w:tc>
          <w:tcPr>
            <w:tcW w:w="11015" w:type="dxa"/>
            <w:noWrap w:val="0"/>
            <w:vAlign w:val="center"/>
          </w:tcPr>
          <w:p w14:paraId="410E4ECE">
            <w:pPr>
              <w:spacing w:line="300" w:lineRule="exact"/>
              <w:rPr>
                <w:rFonts w:hint="default" w:eastAsiaTheme="minorEastAsia"/>
                <w:b/>
                <w:lang w:val="en-US" w:eastAsia="zh-CN"/>
              </w:rPr>
            </w:pPr>
            <w:r>
              <w:rPr>
                <w:rFonts w:hint="eastAsia"/>
                <w:lang w:val="en-US" w:eastAsia="zh-CN"/>
              </w:rPr>
              <w:t>接受总货款平均分6个月支付得10分，每增加一个月加1分，以此类推计算总分（最高不超过20分）。付款周期低于六个月支付不得分</w:t>
            </w:r>
          </w:p>
        </w:tc>
        <w:tc>
          <w:tcPr>
            <w:tcW w:w="997" w:type="dxa"/>
            <w:noWrap w:val="0"/>
            <w:vAlign w:val="center"/>
          </w:tcPr>
          <w:p w14:paraId="077BEBEF">
            <w:pPr>
              <w:spacing w:line="300" w:lineRule="exact"/>
              <w:rPr>
                <w:rFonts w:hint="eastAsia"/>
                <w:b/>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38" w:type="dxa"/>
            <w:noWrap w:val="0"/>
            <w:vAlign w:val="center"/>
          </w:tcPr>
          <w:p w14:paraId="59D9B4AB">
            <w:pPr>
              <w:pStyle w:val="2"/>
              <w:spacing w:line="300" w:lineRule="exact"/>
              <w:ind w:firstLine="207" w:firstLineChars="98"/>
              <w:rPr>
                <w:b/>
                <w:bCs/>
                <w:lang w:val="en-US" w:eastAsia="zh-CN"/>
              </w:rPr>
            </w:pPr>
            <w:r>
              <w:rPr>
                <w:b/>
                <w:bCs/>
                <w:lang w:val="en-US" w:eastAsia="zh-CN"/>
              </w:rPr>
              <w:t>2</w:t>
            </w:r>
          </w:p>
        </w:tc>
        <w:tc>
          <w:tcPr>
            <w:tcW w:w="1511" w:type="dxa"/>
            <w:noWrap w:val="0"/>
            <w:vAlign w:val="center"/>
          </w:tcPr>
          <w:p w14:paraId="263DBC2E">
            <w:pPr>
              <w:pStyle w:val="2"/>
              <w:spacing w:line="300" w:lineRule="exact"/>
              <w:jc w:val="center"/>
              <w:rPr>
                <w:b/>
                <w:bCs/>
                <w:lang w:val="en-US" w:eastAsia="zh-CN"/>
              </w:rPr>
            </w:pPr>
            <w:r>
              <w:rPr>
                <w:rFonts w:hint="eastAsia"/>
                <w:b/>
                <w:lang w:val="en-US" w:eastAsia="zh-CN"/>
              </w:rPr>
              <w:t>技术参数</w:t>
            </w:r>
          </w:p>
        </w:tc>
        <w:tc>
          <w:tcPr>
            <w:tcW w:w="750" w:type="dxa"/>
            <w:noWrap w:val="0"/>
            <w:vAlign w:val="center"/>
          </w:tcPr>
          <w:p w14:paraId="37FF70A4">
            <w:pPr>
              <w:spacing w:line="300" w:lineRule="exact"/>
            </w:pPr>
            <w:r>
              <w:rPr>
                <w:rFonts w:hint="eastAsia"/>
                <w:lang w:val="en-US" w:eastAsia="zh-CN"/>
              </w:rPr>
              <w:t>20</w:t>
            </w:r>
            <w:r>
              <w:rPr>
                <w:rFonts w:hint="eastAsia"/>
              </w:rPr>
              <w:t>分</w:t>
            </w:r>
          </w:p>
        </w:tc>
        <w:tc>
          <w:tcPr>
            <w:tcW w:w="11015" w:type="dxa"/>
            <w:noWrap w:val="0"/>
            <w:vAlign w:val="center"/>
          </w:tcPr>
          <w:p w14:paraId="1166A289">
            <w:pPr>
              <w:spacing w:line="300" w:lineRule="exact"/>
            </w:pPr>
            <w:r>
              <w:rPr>
                <w:rFonts w:hint="eastAsia"/>
              </w:rPr>
              <w:t>依据各</w:t>
            </w:r>
            <w:r>
              <w:rPr>
                <w:rFonts w:hint="eastAsia"/>
                <w:lang w:eastAsia="zh-CN"/>
              </w:rPr>
              <w:t>参选</w:t>
            </w:r>
            <w:r>
              <w:rPr>
                <w:rFonts w:hint="eastAsia"/>
              </w:rPr>
              <w:t>人</w:t>
            </w:r>
            <w:r>
              <w:rPr>
                <w:rFonts w:hint="eastAsia"/>
                <w:lang w:eastAsia="zh-CN"/>
              </w:rPr>
              <w:t>参选</w:t>
            </w:r>
            <w:r>
              <w:rPr>
                <w:rFonts w:hint="eastAsia"/>
              </w:rPr>
              <w:t>产品的主要技术指标、参数及性能等情况，以及与</w:t>
            </w:r>
            <w:r>
              <w:rPr>
                <w:rFonts w:hint="eastAsia"/>
                <w:lang w:eastAsia="zh-CN"/>
              </w:rPr>
              <w:t>参选</w:t>
            </w:r>
            <w:r>
              <w:rPr>
                <w:rFonts w:hint="eastAsia"/>
              </w:rPr>
              <w:t>文件技术要求的偏离程度等进行评审</w:t>
            </w:r>
          </w:p>
          <w:p w14:paraId="30DD8165">
            <w:pPr>
              <w:spacing w:line="300" w:lineRule="exact"/>
            </w:pPr>
            <w:r>
              <w:t xml:space="preserve">1. </w:t>
            </w:r>
            <w:r>
              <w:rPr>
                <w:rFonts w:hint="eastAsia"/>
                <w:lang w:eastAsia="zh-CN"/>
              </w:rPr>
              <w:t>参选</w:t>
            </w:r>
            <w:r>
              <w:rPr>
                <w:rFonts w:hint="eastAsia"/>
              </w:rPr>
              <w:t>产品全部技术参数符合或优于</w:t>
            </w:r>
            <w:r>
              <w:rPr>
                <w:rFonts w:hint="eastAsia"/>
                <w:lang w:eastAsia="zh-CN"/>
              </w:rPr>
              <w:t>比选技术</w:t>
            </w:r>
            <w:r>
              <w:rPr>
                <w:rFonts w:hint="eastAsia"/>
              </w:rPr>
              <w:t>参数，得</w:t>
            </w:r>
            <w:r>
              <w:rPr>
                <w:rFonts w:hint="eastAsia"/>
                <w:lang w:val="en-US" w:eastAsia="zh-CN"/>
              </w:rPr>
              <w:t>20</w:t>
            </w:r>
            <w:r>
              <w:rPr>
                <w:rFonts w:hint="eastAsia"/>
              </w:rPr>
              <w:t>分；</w:t>
            </w:r>
          </w:p>
          <w:p w14:paraId="50E69F1E">
            <w:pPr>
              <w:spacing w:line="300" w:lineRule="exact"/>
            </w:pPr>
            <w:r>
              <w:t>2.</w:t>
            </w:r>
            <w:r>
              <w:rPr>
                <w:rFonts w:hint="eastAsia"/>
              </w:rPr>
              <w:t>技术要求内“★”号项为关键指标，负偏离的每项减</w:t>
            </w:r>
            <w:r>
              <w:rPr>
                <w:rFonts w:hint="eastAsia"/>
                <w:lang w:val="en-US" w:eastAsia="zh-CN"/>
              </w:rPr>
              <w:t>4</w:t>
            </w:r>
            <w:r>
              <w:rPr>
                <w:rFonts w:hint="eastAsia"/>
              </w:rPr>
              <w:t>分，扣完为止。</w:t>
            </w:r>
          </w:p>
          <w:p w14:paraId="40B43F81">
            <w:pPr>
              <w:spacing w:line="300" w:lineRule="exact"/>
              <w:rPr>
                <w:rFonts w:cs="宋体"/>
              </w:rPr>
            </w:pPr>
            <w:r>
              <w:rPr>
                <w:rFonts w:hint="eastAsia"/>
              </w:rPr>
              <w:t>3</w:t>
            </w:r>
            <w:r>
              <w:t>.</w:t>
            </w:r>
            <w:r>
              <w:rPr>
                <w:rFonts w:hint="eastAsia"/>
              </w:rPr>
              <w:t>非“★”一项技术参数负偏离的每项减</w:t>
            </w:r>
            <w:r>
              <w:rPr>
                <w:rFonts w:hint="eastAsia"/>
                <w:lang w:val="en-US" w:eastAsia="zh-CN"/>
              </w:rPr>
              <w:t>2</w:t>
            </w:r>
            <w:r>
              <w:rPr>
                <w:rFonts w:hint="eastAsia"/>
              </w:rPr>
              <w:t>分，扣完为止。</w:t>
            </w:r>
          </w:p>
          <w:p w14:paraId="01F9D100">
            <w:pPr>
              <w:spacing w:line="300" w:lineRule="exact"/>
              <w:rPr>
                <w:rFonts w:cs="宋体"/>
              </w:rPr>
            </w:pPr>
            <w:r>
              <w:rPr>
                <w:rFonts w:hint="eastAsia" w:cs="宋体"/>
                <w:b/>
              </w:rPr>
              <w:t>注：</w:t>
            </w:r>
            <w:r>
              <w:rPr>
                <w:rFonts w:hint="eastAsia" w:cs="宋体"/>
                <w:b/>
                <w:lang w:eastAsia="zh-CN"/>
              </w:rPr>
              <w:t>参选</w:t>
            </w:r>
            <w:r>
              <w:rPr>
                <w:rFonts w:hint="eastAsia" w:cs="宋体"/>
                <w:b/>
              </w:rPr>
              <w:t>供应商在中</w:t>
            </w:r>
            <w:r>
              <w:rPr>
                <w:rFonts w:hint="eastAsia" w:cs="宋体"/>
                <w:b/>
                <w:lang w:eastAsia="zh-CN"/>
              </w:rPr>
              <w:t>选</w:t>
            </w:r>
            <w:r>
              <w:rPr>
                <w:rFonts w:hint="eastAsia" w:cs="宋体"/>
                <w:b/>
              </w:rPr>
              <w:t>后，提供产品若与本项目</w:t>
            </w:r>
            <w:r>
              <w:rPr>
                <w:rFonts w:hint="eastAsia" w:cs="宋体"/>
                <w:b/>
                <w:lang w:eastAsia="zh-CN"/>
              </w:rPr>
              <w:t>比选</w:t>
            </w:r>
            <w:r>
              <w:rPr>
                <w:rFonts w:hint="eastAsia" w:cs="宋体"/>
                <w:b/>
              </w:rPr>
              <w:t>文件中产品不符或者劣于</w:t>
            </w:r>
            <w:r>
              <w:rPr>
                <w:rFonts w:hint="eastAsia" w:cs="宋体"/>
                <w:b/>
                <w:lang w:eastAsia="zh-CN"/>
              </w:rPr>
              <w:t>参选</w:t>
            </w:r>
            <w:r>
              <w:rPr>
                <w:rFonts w:hint="eastAsia" w:cs="宋体"/>
                <w:b/>
              </w:rPr>
              <w:t>文件中产品性能，将被取消其中</w:t>
            </w:r>
            <w:r>
              <w:rPr>
                <w:rFonts w:hint="eastAsia" w:cs="宋体"/>
                <w:b/>
                <w:lang w:eastAsia="zh-CN"/>
              </w:rPr>
              <w:t>选</w:t>
            </w:r>
            <w:r>
              <w:rPr>
                <w:rFonts w:hint="eastAsia" w:cs="宋体"/>
                <w:b/>
              </w:rPr>
              <w:t>资格，造成严重后果的，追究其相关法律责任。</w:t>
            </w:r>
          </w:p>
        </w:tc>
        <w:tc>
          <w:tcPr>
            <w:tcW w:w="997" w:type="dxa"/>
            <w:noWrap w:val="0"/>
            <w:vAlign w:val="center"/>
          </w:tcPr>
          <w:p w14:paraId="6AD86F32">
            <w:pPr>
              <w:spacing w:line="300" w:lineRule="exact"/>
              <w:rPr>
                <w:rFonts w:hint="eastAsia" w:cs="宋体"/>
                <w:b/>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exact"/>
        </w:trPr>
        <w:tc>
          <w:tcPr>
            <w:tcW w:w="738" w:type="dxa"/>
            <w:noWrap w:val="0"/>
            <w:vAlign w:val="center"/>
          </w:tcPr>
          <w:p w14:paraId="07F0C3AF">
            <w:pPr>
              <w:pStyle w:val="2"/>
              <w:spacing w:line="300" w:lineRule="exact"/>
              <w:ind w:firstLine="207" w:firstLineChars="98"/>
              <w:rPr>
                <w:b/>
                <w:bCs/>
                <w:lang w:val="en-US" w:eastAsia="zh-CN"/>
              </w:rPr>
            </w:pPr>
            <w:r>
              <w:rPr>
                <w:b/>
                <w:bCs/>
                <w:lang w:val="en-US" w:eastAsia="zh-CN"/>
              </w:rPr>
              <w:t>3</w:t>
            </w:r>
          </w:p>
        </w:tc>
        <w:tc>
          <w:tcPr>
            <w:tcW w:w="1511" w:type="dxa"/>
            <w:noWrap w:val="0"/>
            <w:vAlign w:val="center"/>
          </w:tcPr>
          <w:p w14:paraId="79266B7B">
            <w:pPr>
              <w:pStyle w:val="2"/>
              <w:spacing w:line="300" w:lineRule="exact"/>
              <w:jc w:val="center"/>
              <w:rPr>
                <w:rFonts w:cs="宋体"/>
                <w:b/>
                <w:bCs/>
                <w:lang w:val="en-US" w:eastAsia="zh-CN"/>
              </w:rPr>
            </w:pPr>
            <w:r>
              <w:rPr>
                <w:rFonts w:hint="eastAsia" w:cs="宋体"/>
                <w:b/>
                <w:bCs/>
                <w:lang w:val="en-US" w:eastAsia="zh-CN"/>
              </w:rPr>
              <w:t>比选资料</w:t>
            </w:r>
          </w:p>
        </w:tc>
        <w:tc>
          <w:tcPr>
            <w:tcW w:w="750" w:type="dxa"/>
            <w:noWrap w:val="0"/>
            <w:vAlign w:val="center"/>
          </w:tcPr>
          <w:p w14:paraId="161BAFED">
            <w:pPr>
              <w:spacing w:line="300" w:lineRule="exact"/>
              <w:rPr>
                <w:rFonts w:cs="宋体"/>
              </w:rPr>
            </w:pPr>
            <w:r>
              <w:rPr>
                <w:rFonts w:cs="宋体"/>
              </w:rPr>
              <w:t xml:space="preserve"> </w:t>
            </w:r>
            <w:r>
              <w:rPr>
                <w:rFonts w:hint="eastAsia" w:cs="宋体"/>
                <w:lang w:val="en-US" w:eastAsia="zh-CN"/>
              </w:rPr>
              <w:t>1</w:t>
            </w:r>
            <w:r>
              <w:rPr>
                <w:rFonts w:hint="eastAsia" w:cs="宋体"/>
              </w:rPr>
              <w:t>分</w:t>
            </w:r>
          </w:p>
        </w:tc>
        <w:tc>
          <w:tcPr>
            <w:tcW w:w="11015" w:type="dxa"/>
            <w:noWrap w:val="0"/>
            <w:vAlign w:val="center"/>
          </w:tcPr>
          <w:p w14:paraId="1FA80A57">
            <w:pPr>
              <w:spacing w:line="300" w:lineRule="exact"/>
              <w:rPr>
                <w:rFonts w:cs="宋体"/>
                <w:shd w:val="clear" w:color="auto" w:fill="FFFFFF"/>
              </w:rPr>
            </w:pPr>
            <w:r>
              <w:rPr>
                <w:rFonts w:hint="eastAsia" w:cs="宋体"/>
                <w:shd w:val="clear" w:color="auto" w:fill="FFFFFF"/>
              </w:rPr>
              <w:t>依据各</w:t>
            </w:r>
            <w:r>
              <w:rPr>
                <w:rFonts w:hint="eastAsia" w:cs="宋体"/>
                <w:shd w:val="clear" w:color="auto" w:fill="FFFFFF"/>
                <w:lang w:eastAsia="zh-CN"/>
              </w:rPr>
              <w:t>参选</w:t>
            </w:r>
            <w:r>
              <w:rPr>
                <w:rFonts w:hint="eastAsia" w:cs="宋体"/>
                <w:shd w:val="clear" w:color="auto" w:fill="FFFFFF"/>
              </w:rPr>
              <w:t>人所提供的</w:t>
            </w:r>
            <w:r>
              <w:rPr>
                <w:rFonts w:hint="eastAsia" w:cs="宋体"/>
                <w:shd w:val="clear" w:color="auto" w:fill="FFFFFF"/>
                <w:lang w:eastAsia="zh-CN"/>
              </w:rPr>
              <w:t>比选</w:t>
            </w:r>
            <w:r>
              <w:rPr>
                <w:rFonts w:hint="eastAsia" w:cs="宋体"/>
                <w:shd w:val="clear" w:color="auto" w:fill="FFFFFF"/>
              </w:rPr>
              <w:t>文件及相关资料详细、完整等情况进行对比打分。</w:t>
            </w:r>
          </w:p>
          <w:p w14:paraId="3681DE0F">
            <w:pPr>
              <w:spacing w:line="300" w:lineRule="exact"/>
            </w:pPr>
            <w:r>
              <w:t>1.</w:t>
            </w:r>
            <w:r>
              <w:rPr>
                <w:rFonts w:hint="eastAsia"/>
              </w:rPr>
              <w:t>提供</w:t>
            </w:r>
            <w:r>
              <w:rPr>
                <w:rFonts w:hint="eastAsia" w:cs="宋体"/>
              </w:rPr>
              <w:t>产品的功能性能描述及彩页、资料齐全</w:t>
            </w:r>
            <w:r>
              <w:rPr>
                <w:rFonts w:hint="eastAsia"/>
              </w:rPr>
              <w:t>且完整的得</w:t>
            </w:r>
            <w:r>
              <w:t>1</w:t>
            </w:r>
            <w:r>
              <w:rPr>
                <w:rFonts w:hint="eastAsia"/>
              </w:rPr>
              <w:t>分；</w:t>
            </w:r>
          </w:p>
          <w:p w14:paraId="0F916374">
            <w:pPr>
              <w:spacing w:line="300" w:lineRule="exact"/>
              <w:rPr>
                <w:rFonts w:cs="宋体"/>
                <w:lang w:val="zh-CN"/>
              </w:rPr>
            </w:pPr>
            <w:r>
              <w:rPr>
                <w:rFonts w:cs="宋体"/>
              </w:rPr>
              <w:t>2.</w:t>
            </w:r>
            <w:r>
              <w:rPr>
                <w:rFonts w:hint="eastAsia" w:cs="宋体"/>
                <w:lang w:eastAsia="zh-CN"/>
              </w:rPr>
              <w:t>比选</w:t>
            </w:r>
            <w:r>
              <w:rPr>
                <w:rFonts w:hint="eastAsia" w:cs="宋体"/>
                <w:lang w:val="zh-CN"/>
              </w:rPr>
              <w:t>文件的完整性、规范性全部符合以下要求的</w:t>
            </w:r>
            <w:r>
              <w:rPr>
                <w:rFonts w:cs="宋体"/>
                <w:lang w:val="zh-CN"/>
              </w:rPr>
              <w:t>1</w:t>
            </w:r>
            <w:r>
              <w:rPr>
                <w:rFonts w:hint="eastAsia" w:cs="宋体"/>
                <w:lang w:val="zh-CN"/>
              </w:rPr>
              <w:t>分，每有一项不符扣</w:t>
            </w:r>
            <w:r>
              <w:rPr>
                <w:rFonts w:cs="宋体"/>
                <w:lang w:val="zh-CN"/>
              </w:rPr>
              <w:t>0.2</w:t>
            </w:r>
            <w:r>
              <w:rPr>
                <w:rFonts w:hint="eastAsia" w:cs="宋体"/>
                <w:lang w:val="zh-CN"/>
              </w:rPr>
              <w:t>分，此项最低分</w:t>
            </w:r>
            <w:r>
              <w:rPr>
                <w:rFonts w:cs="宋体"/>
                <w:lang w:val="zh-CN"/>
              </w:rPr>
              <w:t>0</w:t>
            </w:r>
            <w:r>
              <w:rPr>
                <w:rFonts w:hint="eastAsia" w:cs="宋体"/>
                <w:lang w:val="zh-CN"/>
              </w:rPr>
              <w:t>分。</w:t>
            </w:r>
          </w:p>
          <w:p w14:paraId="452E8B27">
            <w:pPr>
              <w:spacing w:line="300" w:lineRule="exact"/>
              <w:rPr>
                <w:rFonts w:cs="宋体"/>
              </w:rPr>
            </w:pPr>
            <w:r>
              <w:rPr>
                <w:rFonts w:hint="eastAsia" w:cs="宋体"/>
                <w:lang w:val="zh-CN"/>
              </w:rPr>
              <w:t>①比选文件编写清晰整洁；②目录、章节、页码清楚，查阅方便；③要求提供资料完备清晰；④文件签署及盖章完备；⑤是否符合要求的比选文件份数情况。</w:t>
            </w:r>
          </w:p>
        </w:tc>
        <w:tc>
          <w:tcPr>
            <w:tcW w:w="997" w:type="dxa"/>
            <w:noWrap w:val="0"/>
            <w:vAlign w:val="center"/>
          </w:tcPr>
          <w:p w14:paraId="3DAAC597">
            <w:pPr>
              <w:spacing w:line="300" w:lineRule="exact"/>
              <w:rPr>
                <w:rFonts w:hint="eastAsia" w:cs="宋体"/>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exact"/>
        </w:trPr>
        <w:tc>
          <w:tcPr>
            <w:tcW w:w="738" w:type="dxa"/>
            <w:noWrap w:val="0"/>
            <w:vAlign w:val="center"/>
          </w:tcPr>
          <w:p w14:paraId="32182D57">
            <w:pPr>
              <w:pStyle w:val="2"/>
              <w:spacing w:line="300" w:lineRule="exact"/>
              <w:ind w:firstLine="207" w:firstLineChars="98"/>
              <w:rPr>
                <w:b/>
                <w:bCs/>
                <w:lang w:val="en-US" w:eastAsia="zh-CN"/>
              </w:rPr>
            </w:pPr>
            <w:r>
              <w:rPr>
                <w:b/>
                <w:bCs/>
                <w:lang w:val="en-US" w:eastAsia="zh-CN"/>
              </w:rPr>
              <w:t>4</w:t>
            </w:r>
          </w:p>
        </w:tc>
        <w:tc>
          <w:tcPr>
            <w:tcW w:w="1511" w:type="dxa"/>
            <w:noWrap w:val="0"/>
            <w:vAlign w:val="top"/>
          </w:tcPr>
          <w:p w14:paraId="3FD6A641">
            <w:pPr>
              <w:pStyle w:val="2"/>
              <w:spacing w:line="300" w:lineRule="exact"/>
              <w:jc w:val="center"/>
              <w:rPr>
                <w:b/>
                <w:bCs/>
                <w:lang w:val="en-US" w:eastAsia="zh-CN"/>
              </w:rPr>
            </w:pPr>
          </w:p>
          <w:p w14:paraId="3B117121">
            <w:pPr>
              <w:pStyle w:val="2"/>
              <w:spacing w:line="300" w:lineRule="exact"/>
              <w:jc w:val="center"/>
              <w:rPr>
                <w:b/>
                <w:bCs/>
                <w:lang w:val="en-US" w:eastAsia="zh-CN"/>
              </w:rPr>
            </w:pPr>
            <w:r>
              <w:rPr>
                <w:rFonts w:hint="eastAsia"/>
                <w:b/>
                <w:bCs/>
                <w:lang w:val="en-US" w:eastAsia="zh-CN"/>
              </w:rPr>
              <w:t>安装、调试及技术培训</w:t>
            </w:r>
          </w:p>
        </w:tc>
        <w:tc>
          <w:tcPr>
            <w:tcW w:w="750" w:type="dxa"/>
            <w:noWrap w:val="0"/>
            <w:vAlign w:val="center"/>
          </w:tcPr>
          <w:p w14:paraId="10E13816">
            <w:pPr>
              <w:spacing w:line="300" w:lineRule="exact"/>
            </w:pPr>
            <w:r>
              <w:t xml:space="preserve"> 3</w:t>
            </w:r>
            <w:r>
              <w:rPr>
                <w:rFonts w:hint="eastAsia"/>
              </w:rPr>
              <w:t>分</w:t>
            </w:r>
          </w:p>
        </w:tc>
        <w:tc>
          <w:tcPr>
            <w:tcW w:w="11015" w:type="dxa"/>
            <w:noWrap w:val="0"/>
            <w:vAlign w:val="center"/>
          </w:tcPr>
          <w:p w14:paraId="4D6ED33C">
            <w:pPr>
              <w:spacing w:line="300" w:lineRule="exact"/>
              <w:rPr>
                <w:shd w:val="clear" w:color="auto" w:fill="FFFFFF"/>
              </w:rPr>
            </w:pPr>
            <w:r>
              <w:rPr>
                <w:rFonts w:hint="eastAsia"/>
                <w:shd w:val="clear" w:color="auto" w:fill="FFFFFF"/>
              </w:rPr>
              <w:t>依据各</w:t>
            </w:r>
            <w:r>
              <w:rPr>
                <w:rFonts w:hint="eastAsia"/>
                <w:shd w:val="clear" w:color="auto" w:fill="FFFFFF"/>
                <w:lang w:eastAsia="zh-CN"/>
              </w:rPr>
              <w:t>参选</w:t>
            </w:r>
            <w:r>
              <w:rPr>
                <w:rFonts w:hint="eastAsia"/>
                <w:shd w:val="clear" w:color="auto" w:fill="FFFFFF"/>
              </w:rPr>
              <w:t>人</w:t>
            </w:r>
            <w:r>
              <w:rPr>
                <w:rFonts w:hint="eastAsia"/>
                <w:shd w:val="clear" w:color="auto" w:fill="FFFFFF"/>
                <w:lang w:eastAsia="zh-CN"/>
              </w:rPr>
              <w:t>比选</w:t>
            </w:r>
            <w:r>
              <w:rPr>
                <w:rFonts w:hint="eastAsia"/>
                <w:shd w:val="clear" w:color="auto" w:fill="FFFFFF"/>
              </w:rPr>
              <w:t>文件承诺情况进行量化打分。</w:t>
            </w:r>
          </w:p>
          <w:p w14:paraId="0958C80E">
            <w:pPr>
              <w:spacing w:line="300" w:lineRule="exact"/>
            </w:pPr>
            <w:r>
              <w:t>1.</w:t>
            </w:r>
            <w:r>
              <w:rPr>
                <w:rFonts w:hint="eastAsia"/>
              </w:rPr>
              <w:t>提供设备安装现场固定项目负责人、技术负责人的姓名及联系方式的得</w:t>
            </w:r>
            <w:r>
              <w:t>0.5</w:t>
            </w:r>
            <w:r>
              <w:rPr>
                <w:rFonts w:hint="eastAsia"/>
              </w:rPr>
              <w:t>分；</w:t>
            </w:r>
          </w:p>
          <w:p w14:paraId="4D6852F8">
            <w:pPr>
              <w:spacing w:line="300" w:lineRule="exact"/>
              <w:rPr>
                <w:rFonts w:hint="eastAsia"/>
              </w:rPr>
            </w:pPr>
            <w:r>
              <w:t>2.</w:t>
            </w:r>
            <w:r>
              <w:rPr>
                <w:rFonts w:hint="eastAsia"/>
              </w:rPr>
              <w:t>免费提供不少于</w:t>
            </w:r>
            <w:r>
              <w:t>1</w:t>
            </w:r>
            <w:r>
              <w:rPr>
                <w:rFonts w:hint="eastAsia"/>
              </w:rPr>
              <w:t>年</w:t>
            </w:r>
            <w:r>
              <w:t>1</w:t>
            </w:r>
            <w:r>
              <w:rPr>
                <w:rFonts w:hint="eastAsia"/>
              </w:rPr>
              <w:t>人</w:t>
            </w:r>
            <w:r>
              <w:t>/</w:t>
            </w:r>
            <w:r>
              <w:rPr>
                <w:rFonts w:hint="eastAsia"/>
              </w:rPr>
              <w:t>次产品制造商组织的短期集中专题培训（含差旅、食宿、培训费等）的得</w:t>
            </w:r>
            <w:r>
              <w:t>2</w:t>
            </w:r>
            <w:r>
              <w:rPr>
                <w:rFonts w:hint="eastAsia"/>
              </w:rPr>
              <w:t>分</w:t>
            </w:r>
          </w:p>
          <w:p w14:paraId="609346AE">
            <w:pPr>
              <w:spacing w:line="300" w:lineRule="exact"/>
            </w:pPr>
            <w:r>
              <w:rPr>
                <w:rFonts w:hint="eastAsia"/>
              </w:rPr>
              <w:t>（以生产厂商培训承诺书为准）；</w:t>
            </w:r>
          </w:p>
          <w:p w14:paraId="2F68ECB0">
            <w:pPr>
              <w:spacing w:line="300" w:lineRule="exact"/>
              <w:rPr>
                <w:rFonts w:hint="eastAsia" w:eastAsiaTheme="minorEastAsia"/>
                <w:lang w:eastAsia="zh-CN"/>
              </w:rPr>
            </w:pPr>
            <w:r>
              <w:rPr>
                <w:rFonts w:cs="宋体"/>
                <w:bCs/>
              </w:rPr>
              <w:t>3.</w:t>
            </w:r>
            <w:r>
              <w:rPr>
                <w:rFonts w:hint="eastAsia" w:cs="宋体"/>
                <w:bCs/>
              </w:rPr>
              <w:t>提供设备培训计划方案的得</w:t>
            </w:r>
            <w:r>
              <w:rPr>
                <w:rFonts w:cs="宋体"/>
                <w:bCs/>
              </w:rPr>
              <w:t>0.5</w:t>
            </w:r>
            <w:r>
              <w:rPr>
                <w:rFonts w:hint="eastAsia" w:cs="宋体"/>
                <w:bCs/>
              </w:rPr>
              <w:t>分</w:t>
            </w:r>
            <w:r>
              <w:rPr>
                <w:rFonts w:hint="eastAsia" w:cs="宋体"/>
                <w:bCs/>
                <w:lang w:eastAsia="zh-CN"/>
              </w:rPr>
              <w:t>。</w:t>
            </w:r>
          </w:p>
        </w:tc>
        <w:tc>
          <w:tcPr>
            <w:tcW w:w="997" w:type="dxa"/>
            <w:noWrap w:val="0"/>
            <w:vAlign w:val="center"/>
          </w:tcPr>
          <w:p w14:paraId="29600913">
            <w:pPr>
              <w:spacing w:line="300" w:lineRule="exact"/>
              <w:rPr>
                <w:rFonts w:cs="宋体"/>
                <w:bCs/>
              </w:rPr>
            </w:pPr>
          </w:p>
        </w:tc>
      </w:tr>
      <w:tr w14:paraId="34BF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exact"/>
        </w:trPr>
        <w:tc>
          <w:tcPr>
            <w:tcW w:w="738" w:type="dxa"/>
            <w:noWrap w:val="0"/>
            <w:vAlign w:val="center"/>
          </w:tcPr>
          <w:p w14:paraId="412893E7">
            <w:pPr>
              <w:pStyle w:val="2"/>
              <w:spacing w:line="300" w:lineRule="exact"/>
              <w:ind w:firstLine="207" w:firstLineChars="98"/>
              <w:rPr>
                <w:b/>
                <w:bCs/>
                <w:lang w:val="en-US" w:eastAsia="zh-CN"/>
              </w:rPr>
            </w:pPr>
            <w:r>
              <w:rPr>
                <w:b/>
                <w:bCs/>
                <w:lang w:val="en-US" w:eastAsia="zh-CN"/>
              </w:rPr>
              <w:t>5</w:t>
            </w:r>
          </w:p>
        </w:tc>
        <w:tc>
          <w:tcPr>
            <w:tcW w:w="1511" w:type="dxa"/>
            <w:noWrap w:val="0"/>
            <w:vAlign w:val="center"/>
          </w:tcPr>
          <w:p w14:paraId="52DD1D77">
            <w:pPr>
              <w:pStyle w:val="2"/>
              <w:spacing w:line="300" w:lineRule="exact"/>
              <w:jc w:val="center"/>
              <w:rPr>
                <w:b/>
                <w:bCs/>
                <w:lang w:val="en-US" w:eastAsia="zh-CN"/>
              </w:rPr>
            </w:pPr>
            <w:r>
              <w:rPr>
                <w:rFonts w:hint="eastAsia"/>
                <w:b/>
                <w:bCs/>
                <w:lang w:val="en-US" w:eastAsia="zh-CN"/>
              </w:rPr>
              <w:t>企业综合实力</w:t>
            </w:r>
          </w:p>
        </w:tc>
        <w:tc>
          <w:tcPr>
            <w:tcW w:w="750" w:type="dxa"/>
            <w:noWrap w:val="0"/>
            <w:vAlign w:val="center"/>
          </w:tcPr>
          <w:p w14:paraId="13E865E1">
            <w:pPr>
              <w:spacing w:line="300" w:lineRule="exact"/>
              <w:ind w:firstLine="105" w:firstLineChars="50"/>
            </w:pPr>
            <w:r>
              <w:rPr>
                <w:rFonts w:hint="eastAsia"/>
                <w:lang w:val="en-US" w:eastAsia="zh-CN"/>
              </w:rPr>
              <w:t>3</w:t>
            </w:r>
            <w:r>
              <w:rPr>
                <w:rFonts w:hint="eastAsia"/>
              </w:rPr>
              <w:t>分</w:t>
            </w:r>
          </w:p>
        </w:tc>
        <w:tc>
          <w:tcPr>
            <w:tcW w:w="11015" w:type="dxa"/>
            <w:noWrap w:val="0"/>
            <w:vAlign w:val="center"/>
          </w:tcPr>
          <w:p w14:paraId="5C4E4561">
            <w:pPr>
              <w:spacing w:line="300" w:lineRule="exact"/>
              <w:rPr>
                <w:shd w:val="clear" w:color="auto" w:fill="FFFFFF"/>
              </w:rPr>
            </w:pPr>
            <w:r>
              <w:rPr>
                <w:rFonts w:hint="eastAsia"/>
                <w:shd w:val="clear" w:color="auto" w:fill="FFFFFF"/>
              </w:rPr>
              <w:t>依据各</w:t>
            </w:r>
            <w:r>
              <w:rPr>
                <w:rFonts w:hint="eastAsia"/>
                <w:shd w:val="clear" w:color="auto" w:fill="FFFFFF"/>
                <w:lang w:eastAsia="zh-CN"/>
              </w:rPr>
              <w:t>参选</w:t>
            </w:r>
            <w:r>
              <w:rPr>
                <w:rFonts w:hint="eastAsia"/>
                <w:bCs/>
              </w:rPr>
              <w:t>人业绩情况对比</w:t>
            </w:r>
            <w:r>
              <w:rPr>
                <w:rFonts w:hint="eastAsia"/>
                <w:shd w:val="clear" w:color="auto" w:fill="FFFFFF"/>
              </w:rPr>
              <w:t>进行评审。</w:t>
            </w:r>
          </w:p>
          <w:p w14:paraId="2EE54675">
            <w:pPr>
              <w:spacing w:line="300" w:lineRule="exact"/>
            </w:pPr>
            <w:r>
              <w:rPr>
                <w:rFonts w:hint="eastAsia" w:cs="宋体"/>
                <w:lang w:val="en-US" w:eastAsia="zh-CN"/>
              </w:rPr>
              <w:t>1</w:t>
            </w:r>
            <w:r>
              <w:rPr>
                <w:rFonts w:cs="宋体"/>
              </w:rPr>
              <w:t>.</w:t>
            </w:r>
            <w:r>
              <w:rPr>
                <w:rFonts w:hint="eastAsia"/>
              </w:rPr>
              <w:t>根据近三年内</w:t>
            </w:r>
            <w:r>
              <w:rPr>
                <w:rFonts w:hint="eastAsia"/>
                <w:lang w:eastAsia="zh-CN"/>
              </w:rPr>
              <w:t>参选企业</w:t>
            </w:r>
            <w:r>
              <w:rPr>
                <w:rFonts w:hint="eastAsia"/>
              </w:rPr>
              <w:t>的中标通知书及购销合同进行打分</w:t>
            </w:r>
            <w:r>
              <w:t>,</w:t>
            </w:r>
            <w:r>
              <w:rPr>
                <w:rFonts w:hint="eastAsia"/>
              </w:rPr>
              <w:t>每提供</w:t>
            </w:r>
            <w:r>
              <w:t>1</w:t>
            </w:r>
            <w:r>
              <w:rPr>
                <w:rFonts w:hint="eastAsia"/>
              </w:rPr>
              <w:t>份中标通知书</w:t>
            </w:r>
            <w:r>
              <w:rPr>
                <w:rFonts w:hint="eastAsia"/>
                <w:lang w:eastAsia="zh-CN"/>
              </w:rPr>
              <w:t>或</w:t>
            </w:r>
            <w:r>
              <w:rPr>
                <w:rFonts w:hint="eastAsia"/>
              </w:rPr>
              <w:t>购销合同得</w:t>
            </w:r>
            <w:r>
              <w:t>1</w:t>
            </w:r>
            <w:r>
              <w:rPr>
                <w:rFonts w:hint="eastAsia"/>
              </w:rPr>
              <w:t>分，最高得</w:t>
            </w:r>
            <w:r>
              <w:t>3</w:t>
            </w:r>
            <w:r>
              <w:rPr>
                <w:rFonts w:hint="eastAsia"/>
              </w:rPr>
              <w:t>分。</w:t>
            </w:r>
            <w:r>
              <w:rPr>
                <w:rFonts w:hint="eastAsia" w:cs="宋体"/>
              </w:rPr>
              <w:t>不提供不得分</w:t>
            </w:r>
            <w:r>
              <w:rPr>
                <w:rFonts w:hint="eastAsia"/>
              </w:rPr>
              <w:t>（</w:t>
            </w:r>
            <w:r>
              <w:rPr>
                <w:rFonts w:hint="eastAsia"/>
                <w:bCs/>
              </w:rPr>
              <w:t>提供中标通知书及合同复印件，加盖</w:t>
            </w:r>
            <w:r>
              <w:rPr>
                <w:rFonts w:hint="eastAsia"/>
                <w:bCs/>
                <w:lang w:eastAsia="zh-CN"/>
              </w:rPr>
              <w:t>参选</w:t>
            </w:r>
            <w:r>
              <w:rPr>
                <w:rFonts w:hint="eastAsia"/>
                <w:bCs/>
              </w:rPr>
              <w:t>单位公章，</w:t>
            </w:r>
            <w:r>
              <w:rPr>
                <w:rFonts w:hint="eastAsia"/>
              </w:rPr>
              <w:t>原件备查</w:t>
            </w:r>
            <w:r>
              <w:rPr>
                <w:rFonts w:hint="eastAsia" w:cs="宋体"/>
                <w:lang w:val="zh-CN"/>
              </w:rPr>
              <w:t>）。</w:t>
            </w:r>
          </w:p>
        </w:tc>
        <w:tc>
          <w:tcPr>
            <w:tcW w:w="997" w:type="dxa"/>
            <w:noWrap w:val="0"/>
            <w:vAlign w:val="center"/>
          </w:tcPr>
          <w:p w14:paraId="1D2F435A">
            <w:pPr>
              <w:spacing w:line="300" w:lineRule="exact"/>
              <w:rPr>
                <w:rFonts w:hint="eastAsia" w:cs="宋体"/>
                <w:lang w:val="en-US" w:eastAsia="zh-CN"/>
              </w:rPr>
            </w:pPr>
          </w:p>
        </w:tc>
      </w:tr>
      <w:tr w14:paraId="3332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exact"/>
        </w:trPr>
        <w:tc>
          <w:tcPr>
            <w:tcW w:w="738" w:type="dxa"/>
            <w:noWrap w:val="0"/>
            <w:vAlign w:val="center"/>
          </w:tcPr>
          <w:p w14:paraId="76F94660">
            <w:pPr>
              <w:pStyle w:val="2"/>
              <w:spacing w:line="300" w:lineRule="exact"/>
              <w:ind w:firstLine="207" w:firstLineChars="98"/>
              <w:rPr>
                <w:b/>
                <w:bCs/>
                <w:lang w:val="en-US" w:eastAsia="zh-CN"/>
              </w:rPr>
            </w:pPr>
            <w:r>
              <w:rPr>
                <w:b/>
                <w:bCs/>
                <w:lang w:val="en-US" w:eastAsia="zh-CN"/>
              </w:rPr>
              <w:t>6</w:t>
            </w:r>
          </w:p>
        </w:tc>
        <w:tc>
          <w:tcPr>
            <w:tcW w:w="1511" w:type="dxa"/>
            <w:noWrap w:val="0"/>
            <w:vAlign w:val="center"/>
          </w:tcPr>
          <w:p w14:paraId="1025AF85">
            <w:pPr>
              <w:pStyle w:val="2"/>
              <w:spacing w:line="300" w:lineRule="exact"/>
              <w:jc w:val="center"/>
              <w:rPr>
                <w:b/>
                <w:bCs/>
                <w:lang w:val="en-US" w:eastAsia="zh-CN"/>
              </w:rPr>
            </w:pPr>
            <w:r>
              <w:rPr>
                <w:rFonts w:hint="eastAsia"/>
                <w:b/>
                <w:bCs/>
                <w:lang w:val="en-US" w:eastAsia="zh-CN"/>
              </w:rPr>
              <w:t>售后服务体系</w:t>
            </w:r>
          </w:p>
        </w:tc>
        <w:tc>
          <w:tcPr>
            <w:tcW w:w="750" w:type="dxa"/>
            <w:noWrap w:val="0"/>
            <w:vAlign w:val="center"/>
          </w:tcPr>
          <w:p w14:paraId="47F56CF7">
            <w:pPr>
              <w:spacing w:line="300" w:lineRule="exact"/>
            </w:pPr>
            <w:r>
              <w:t xml:space="preserve"> </w:t>
            </w:r>
            <w:r>
              <w:rPr>
                <w:rFonts w:hint="eastAsia"/>
                <w:lang w:val="en-US" w:eastAsia="zh-CN"/>
              </w:rPr>
              <w:t>8</w:t>
            </w:r>
            <w:r>
              <w:rPr>
                <w:rFonts w:hint="eastAsia"/>
              </w:rPr>
              <w:t>分</w:t>
            </w:r>
          </w:p>
        </w:tc>
        <w:tc>
          <w:tcPr>
            <w:tcW w:w="11015" w:type="dxa"/>
            <w:noWrap w:val="0"/>
            <w:vAlign w:val="center"/>
          </w:tcPr>
          <w:p w14:paraId="2AB229BE">
            <w:pPr>
              <w:spacing w:line="300" w:lineRule="exact"/>
              <w:rPr>
                <w:shd w:val="clear" w:color="auto" w:fill="FFFFFF"/>
              </w:rPr>
            </w:pPr>
            <w:r>
              <w:rPr>
                <w:rFonts w:hint="eastAsia"/>
                <w:shd w:val="clear" w:color="auto" w:fill="FFFFFF"/>
              </w:rPr>
              <w:t>依据各</w:t>
            </w:r>
            <w:r>
              <w:rPr>
                <w:rFonts w:hint="eastAsia"/>
                <w:shd w:val="clear" w:color="auto" w:fill="FFFFFF"/>
                <w:lang w:eastAsia="zh-CN"/>
              </w:rPr>
              <w:t>参选</w:t>
            </w:r>
            <w:r>
              <w:rPr>
                <w:rFonts w:hint="eastAsia"/>
                <w:shd w:val="clear" w:color="auto" w:fill="FFFFFF"/>
              </w:rPr>
              <w:t>人</w:t>
            </w:r>
            <w:r>
              <w:rPr>
                <w:rFonts w:hint="eastAsia"/>
                <w:shd w:val="clear" w:color="auto" w:fill="FFFFFF"/>
                <w:lang w:eastAsia="zh-CN"/>
              </w:rPr>
              <w:t>比选</w:t>
            </w:r>
            <w:r>
              <w:rPr>
                <w:rFonts w:hint="eastAsia"/>
                <w:shd w:val="clear" w:color="auto" w:fill="FFFFFF"/>
              </w:rPr>
              <w:t>文件内容进行量化打分</w:t>
            </w:r>
          </w:p>
          <w:p w14:paraId="588D4CD1">
            <w:pPr>
              <w:numPr>
                <w:ilvl w:val="3"/>
                <w:numId w:val="2"/>
              </w:numPr>
              <w:spacing w:line="300" w:lineRule="exact"/>
              <w:ind w:left="0"/>
              <w:rPr>
                <w:rFonts w:cs="宋体"/>
              </w:rPr>
            </w:pPr>
            <w:r>
              <w:rPr>
                <w:rFonts w:cs="宋体"/>
              </w:rPr>
              <w:t>1.</w:t>
            </w:r>
            <w:r>
              <w:rPr>
                <w:rFonts w:hint="eastAsia" w:cs="宋体"/>
              </w:rPr>
              <w:t>有固定的售后服务</w:t>
            </w:r>
            <w:r>
              <w:rPr>
                <w:rFonts w:hint="eastAsia" w:cs="宋体"/>
                <w:lang w:eastAsia="zh-CN"/>
              </w:rPr>
              <w:t>维修人员</w:t>
            </w:r>
            <w:r>
              <w:rPr>
                <w:rFonts w:hint="eastAsia" w:cs="宋体"/>
              </w:rPr>
              <w:t>，提供人员姓名、联系电话</w:t>
            </w:r>
            <w:r>
              <w:rPr>
                <w:rFonts w:hint="eastAsia"/>
              </w:rPr>
              <w:t>；</w:t>
            </w:r>
            <w:r>
              <w:rPr>
                <w:rFonts w:hint="eastAsia" w:cs="宋体"/>
              </w:rPr>
              <w:t>接到</w:t>
            </w:r>
            <w:r>
              <w:rPr>
                <w:rFonts w:hint="eastAsia" w:cs="宋体"/>
                <w:lang w:eastAsia="zh-CN"/>
              </w:rPr>
              <w:t>医院</w:t>
            </w:r>
            <w:r>
              <w:rPr>
                <w:rFonts w:hint="eastAsia" w:cs="宋体"/>
              </w:rPr>
              <w:t>报修通知后专业维修</w:t>
            </w:r>
            <w:r>
              <w:rPr>
                <w:rFonts w:hint="eastAsia" w:cs="宋体"/>
                <w:lang w:eastAsia="zh-CN"/>
              </w:rPr>
              <w:t>人员</w:t>
            </w:r>
            <w:r>
              <w:rPr>
                <w:rFonts w:hint="eastAsia" w:cs="宋体"/>
              </w:rPr>
              <w:t>到达现场时间≤</w:t>
            </w:r>
            <w:r>
              <w:rPr>
                <w:rFonts w:hint="eastAsia" w:cs="宋体"/>
                <w:lang w:val="en-US" w:eastAsia="zh-CN"/>
              </w:rPr>
              <w:t>2</w:t>
            </w:r>
            <w:r>
              <w:rPr>
                <w:rFonts w:hint="eastAsia" w:cs="宋体"/>
              </w:rPr>
              <w:t>小时</w:t>
            </w:r>
            <w:r>
              <w:rPr>
                <w:rFonts w:hint="eastAsia" w:cs="宋体"/>
                <w:lang w:eastAsia="zh-CN"/>
              </w:rPr>
              <w:t>，</w:t>
            </w:r>
            <w:r>
              <w:rPr>
                <w:rFonts w:hint="eastAsia" w:cs="宋体"/>
                <w:lang w:val="en-US" w:eastAsia="zh-CN"/>
              </w:rPr>
              <w:t>1天内处理完毕</w:t>
            </w:r>
            <w:r>
              <w:rPr>
                <w:rFonts w:hint="eastAsia" w:cs="宋体"/>
              </w:rPr>
              <w:t>的得</w:t>
            </w:r>
            <w:r>
              <w:rPr>
                <w:rFonts w:cs="宋体"/>
              </w:rPr>
              <w:t>1</w:t>
            </w:r>
            <w:r>
              <w:rPr>
                <w:rFonts w:hint="eastAsia" w:cs="宋体"/>
              </w:rPr>
              <w:t>分（满分</w:t>
            </w:r>
            <w:r>
              <w:rPr>
                <w:rFonts w:cs="宋体"/>
              </w:rPr>
              <w:t>1</w:t>
            </w:r>
            <w:r>
              <w:rPr>
                <w:rFonts w:hint="eastAsia" w:cs="宋体"/>
              </w:rPr>
              <w:t>分）</w:t>
            </w:r>
          </w:p>
          <w:p w14:paraId="2DAA3ECF">
            <w:pPr>
              <w:numPr>
                <w:ilvl w:val="3"/>
                <w:numId w:val="2"/>
              </w:numPr>
              <w:spacing w:line="300" w:lineRule="exact"/>
              <w:ind w:left="0"/>
              <w:rPr>
                <w:rFonts w:cs="宋体"/>
              </w:rPr>
            </w:pPr>
            <w:r>
              <w:rPr>
                <w:rFonts w:cs="宋体"/>
              </w:rPr>
              <w:t>2.</w:t>
            </w:r>
            <w:r>
              <w:rPr>
                <w:rFonts w:hint="eastAsia" w:cs="宋体"/>
                <w:lang w:eastAsia="zh-CN"/>
              </w:rPr>
              <w:t>承诺对医院现有窗帘一年维保（挂钩更换等）得</w:t>
            </w:r>
            <w:r>
              <w:rPr>
                <w:rFonts w:hint="eastAsia" w:cs="宋体"/>
                <w:lang w:val="en-US" w:eastAsia="zh-CN"/>
              </w:rPr>
              <w:t>2分</w:t>
            </w:r>
            <w:r>
              <w:rPr>
                <w:rFonts w:hint="eastAsia"/>
              </w:rPr>
              <w:t>；</w:t>
            </w:r>
          </w:p>
          <w:p w14:paraId="55896944">
            <w:pPr>
              <w:spacing w:line="300" w:lineRule="exact"/>
            </w:pPr>
            <w:r>
              <w:t>3.</w:t>
            </w:r>
            <w:r>
              <w:rPr>
                <w:rFonts w:hint="eastAsia"/>
              </w:rPr>
              <w:t>承诺</w:t>
            </w:r>
            <w:r>
              <w:rPr>
                <w:rFonts w:hint="eastAsia"/>
                <w:lang w:val="en-US" w:eastAsia="zh-CN"/>
              </w:rPr>
              <w:t>1</w:t>
            </w:r>
            <w:r>
              <w:rPr>
                <w:rFonts w:hint="eastAsia"/>
              </w:rPr>
              <w:t>年免费质保期为基本的资格条件，在此基础上每增加一年得</w:t>
            </w:r>
            <w:r>
              <w:rPr>
                <w:rFonts w:hint="eastAsia"/>
                <w:lang w:val="en-US" w:eastAsia="zh-CN"/>
              </w:rPr>
              <w:t>1</w:t>
            </w:r>
            <w:r>
              <w:rPr>
                <w:rFonts w:hint="eastAsia"/>
              </w:rPr>
              <w:t>分，不增加不得分。</w:t>
            </w:r>
          </w:p>
        </w:tc>
        <w:tc>
          <w:tcPr>
            <w:tcW w:w="997" w:type="dxa"/>
            <w:noWrap w:val="0"/>
            <w:vAlign w:val="center"/>
          </w:tcPr>
          <w:p w14:paraId="7C6B3286">
            <w:pPr>
              <w:spacing w:line="300" w:lineRule="exact"/>
            </w:pPr>
          </w:p>
        </w:tc>
      </w:tr>
      <w:tr w14:paraId="2BD2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exact"/>
        </w:trPr>
        <w:tc>
          <w:tcPr>
            <w:tcW w:w="738" w:type="dxa"/>
            <w:noWrap w:val="0"/>
            <w:vAlign w:val="center"/>
          </w:tcPr>
          <w:p w14:paraId="0E84E6C3">
            <w:pPr>
              <w:pStyle w:val="2"/>
              <w:spacing w:line="300" w:lineRule="exact"/>
              <w:ind w:firstLine="207" w:firstLineChars="98"/>
              <w:rPr>
                <w:b/>
                <w:bCs/>
                <w:lang w:val="en-US" w:eastAsia="zh-CN"/>
              </w:rPr>
            </w:pPr>
            <w:r>
              <w:rPr>
                <w:b/>
                <w:bCs/>
                <w:lang w:val="en-US" w:eastAsia="zh-CN"/>
              </w:rPr>
              <w:t>7</w:t>
            </w:r>
          </w:p>
        </w:tc>
        <w:tc>
          <w:tcPr>
            <w:tcW w:w="1511" w:type="dxa"/>
            <w:noWrap w:val="0"/>
            <w:vAlign w:val="center"/>
          </w:tcPr>
          <w:p w14:paraId="67F8C806">
            <w:pPr>
              <w:pStyle w:val="2"/>
              <w:spacing w:line="300" w:lineRule="exact"/>
              <w:jc w:val="center"/>
              <w:rPr>
                <w:b/>
                <w:bCs/>
                <w:lang w:val="en-US" w:eastAsia="zh-CN"/>
              </w:rPr>
            </w:pPr>
            <w:r>
              <w:rPr>
                <w:rFonts w:hint="eastAsia"/>
                <w:b/>
                <w:bCs/>
                <w:lang w:val="en-US" w:eastAsia="zh-CN"/>
              </w:rPr>
              <w:t>政策性功能体现</w:t>
            </w:r>
          </w:p>
        </w:tc>
        <w:tc>
          <w:tcPr>
            <w:tcW w:w="750" w:type="dxa"/>
            <w:noWrap w:val="0"/>
            <w:vAlign w:val="center"/>
          </w:tcPr>
          <w:p w14:paraId="5908FEB0">
            <w:pPr>
              <w:spacing w:line="300" w:lineRule="exact"/>
              <w:ind w:firstLine="105" w:firstLineChars="50"/>
            </w:pPr>
            <w:r>
              <w:t>5</w:t>
            </w:r>
            <w:r>
              <w:rPr>
                <w:rFonts w:hint="eastAsia"/>
              </w:rPr>
              <w:t>分</w:t>
            </w:r>
          </w:p>
        </w:tc>
        <w:tc>
          <w:tcPr>
            <w:tcW w:w="11015" w:type="dxa"/>
            <w:noWrap w:val="0"/>
            <w:vAlign w:val="center"/>
          </w:tcPr>
          <w:p w14:paraId="5D9A7045">
            <w:pPr>
              <w:spacing w:line="300" w:lineRule="exact"/>
              <w:rPr>
                <w:rFonts w:cs="宋体"/>
              </w:rPr>
            </w:pPr>
            <w:r>
              <w:rPr>
                <w:rFonts w:hint="eastAsia" w:cs="宋体"/>
              </w:rPr>
              <w:t>依据各投标人所投产品的相关佐证材料原件等进行评审</w:t>
            </w:r>
          </w:p>
          <w:p w14:paraId="1B81EBD2">
            <w:pPr>
              <w:rPr>
                <w:rFonts w:cs="Calibri"/>
                <w:kern w:val="0"/>
              </w:rPr>
            </w:pPr>
            <w:r>
              <w:rPr>
                <w:rFonts w:cs="Calibri"/>
                <w:kern w:val="0"/>
              </w:rPr>
              <w:t>1</w:t>
            </w:r>
            <w:r>
              <w:rPr>
                <w:rFonts w:hint="eastAsia" w:cs="Calibri"/>
                <w:kern w:val="0"/>
              </w:rPr>
              <w:t>、投标产品属于“节能产品清单”或“环保产品清单”有效期内中的产品（强制采购产品除外），在总得分基础上，每一项加</w:t>
            </w:r>
            <w:r>
              <w:rPr>
                <w:rFonts w:cs="Calibri"/>
                <w:kern w:val="0"/>
              </w:rPr>
              <w:t xml:space="preserve">0.3 </w:t>
            </w:r>
            <w:r>
              <w:rPr>
                <w:rFonts w:hint="eastAsia" w:cs="Calibri"/>
                <w:kern w:val="0"/>
              </w:rPr>
              <w:t>分；如投标产品同时属于“节能产品清单”和“环保产品清单”两个清单中产品的，每一项加</w:t>
            </w:r>
            <w:r>
              <w:rPr>
                <w:rFonts w:cs="Calibri"/>
                <w:kern w:val="0"/>
              </w:rPr>
              <w:t xml:space="preserve">0.5 </w:t>
            </w:r>
            <w:r>
              <w:rPr>
                <w:rFonts w:hint="eastAsia" w:cs="Calibri"/>
                <w:kern w:val="0"/>
              </w:rPr>
              <w:t>分，最高不得超过</w:t>
            </w:r>
            <w:r>
              <w:rPr>
                <w:rFonts w:cs="Calibri"/>
                <w:kern w:val="0"/>
              </w:rPr>
              <w:t xml:space="preserve">2 </w:t>
            </w:r>
            <w:r>
              <w:rPr>
                <w:rFonts w:hint="eastAsia" w:cs="Calibri"/>
                <w:kern w:val="0"/>
              </w:rPr>
              <w:t>分（须提供证明材料）。</w:t>
            </w:r>
          </w:p>
          <w:p w14:paraId="39BA965D">
            <w:pPr>
              <w:spacing w:line="300" w:lineRule="exact"/>
            </w:pPr>
            <w:r>
              <w:rPr>
                <w:rFonts w:cs="宋体"/>
              </w:rPr>
              <w:t>2</w:t>
            </w:r>
            <w:r>
              <w:rPr>
                <w:rFonts w:hint="eastAsia" w:cs="宋体"/>
              </w:rPr>
              <w:t>、对原产地在少数民族自治区和享受少数民族自治待遇的省份（享受的省份包括：新疆维吾尔自治区、西藏自治区、宁夏回族自治区、广西壮族自治区、内蒙古自治区、云南、贵州、青海）的投标主产品（不含附带产品）加</w:t>
            </w:r>
            <w:r>
              <w:rPr>
                <w:rFonts w:cs="宋体"/>
              </w:rPr>
              <w:t>3</w:t>
            </w:r>
            <w:r>
              <w:rPr>
                <w:rFonts w:hint="eastAsia" w:cs="宋体"/>
              </w:rPr>
              <w:t>分，投标主产品必须不低于本次采购项目预算的</w:t>
            </w:r>
            <w:r>
              <w:rPr>
                <w:rFonts w:cs="宋体"/>
              </w:rPr>
              <w:t>50%</w:t>
            </w:r>
            <w:r>
              <w:rPr>
                <w:rFonts w:hint="eastAsia" w:cs="宋体"/>
              </w:rPr>
              <w:t>才能确定为投标主产品，须提供相关证明文件，不提供不得分。</w:t>
            </w:r>
          </w:p>
        </w:tc>
        <w:tc>
          <w:tcPr>
            <w:tcW w:w="997" w:type="dxa"/>
            <w:noWrap w:val="0"/>
            <w:vAlign w:val="center"/>
          </w:tcPr>
          <w:p w14:paraId="1A172549">
            <w:pPr>
              <w:spacing w:line="300" w:lineRule="exact"/>
              <w:rPr>
                <w:rFonts w:cs="宋体"/>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0A2F2EE8">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1D679FA3">
            <w:r>
              <w:rPr>
                <w:rFonts w:hint="eastAsia"/>
                <w:b/>
                <w:lang w:eastAsia="zh-CN"/>
              </w:rPr>
              <w:t>备注：以上所提供的材料必须保证真实可信，如有虚假则取消参选资格并追究相关责任。</w:t>
            </w:r>
          </w:p>
          <w:p w14:paraId="75F57637">
            <w:pPr>
              <w:spacing w:line="300" w:lineRule="exact"/>
              <w:rPr>
                <w:rFonts w:hint="eastAsia"/>
                <w:b/>
              </w:rPr>
            </w:pPr>
          </w:p>
        </w:tc>
        <w:tc>
          <w:tcPr>
            <w:tcW w:w="997" w:type="dxa"/>
            <w:noWrap w:val="0"/>
            <w:vAlign w:val="center"/>
          </w:tcPr>
          <w:p w14:paraId="0690F6C2">
            <w:pPr>
              <w:spacing w:line="300" w:lineRule="exact"/>
              <w:rPr>
                <w:rFonts w:hint="eastAsia"/>
                <w:b/>
              </w:rPr>
            </w:pPr>
          </w:p>
        </w:tc>
      </w:tr>
    </w:tbl>
    <w:p w14:paraId="27917AC5">
      <w:pPr>
        <w:pStyle w:val="4"/>
        <w:rPr>
          <w:rFonts w:hint="default" w:ascii="仿宋_GB2312" w:hAnsi="仿宋_GB2312" w:eastAsia="仿宋_GB2312" w:cs="仿宋_GB2312"/>
          <w:b/>
          <w:color w:val="000000"/>
          <w:kern w:val="2"/>
          <w:sz w:val="32"/>
          <w:szCs w:val="32"/>
          <w:lang w:val="en-US" w:eastAsia="zh-CN" w:bidi="ar-SA"/>
        </w:rPr>
      </w:pPr>
    </w:p>
    <w:p w14:paraId="556955DF">
      <w:pPr>
        <w:rPr>
          <w:rFonts w:hint="default" w:ascii="仿宋_GB2312" w:hAnsi="仿宋_GB2312" w:eastAsia="仿宋_GB2312" w:cs="仿宋_GB2312"/>
          <w:b/>
          <w:color w:val="000000"/>
          <w:kern w:val="2"/>
          <w:sz w:val="32"/>
          <w:szCs w:val="32"/>
          <w:lang w:val="en-US" w:eastAsia="zh-CN" w:bidi="ar-SA"/>
        </w:rPr>
      </w:pPr>
    </w:p>
    <w:p w14:paraId="7D8E8F8B">
      <w:pPr>
        <w:pStyle w:val="4"/>
        <w:rPr>
          <w:rFonts w:hint="default" w:ascii="仿宋_GB2312" w:hAnsi="仿宋_GB2312" w:eastAsia="仿宋_GB2312" w:cs="仿宋_GB2312"/>
          <w:b/>
          <w:color w:val="000000"/>
          <w:kern w:val="2"/>
          <w:sz w:val="32"/>
          <w:szCs w:val="32"/>
          <w:lang w:val="en-US" w:eastAsia="zh-CN" w:bidi="ar-SA"/>
        </w:rPr>
      </w:pPr>
    </w:p>
    <w:p w14:paraId="722A98BA">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numPr>
          <w:ilvl w:val="0"/>
          <w:numId w:val="0"/>
        </w:numPr>
        <w:spacing w:line="40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4"/>
        <w:rPr>
          <w:rFonts w:hint="default" w:ascii="仿宋_GB2312" w:hAnsi="仿宋_GB2312" w:eastAsia="仿宋_GB2312" w:cs="仿宋_GB2312"/>
          <w:b/>
          <w:color w:val="000000"/>
          <w:kern w:val="2"/>
          <w:sz w:val="32"/>
          <w:szCs w:val="32"/>
          <w:lang w:val="en-US" w:eastAsia="zh-CN" w:bidi="ar-SA"/>
        </w:rPr>
      </w:pPr>
    </w:p>
    <w:p w14:paraId="20191694">
      <w:pPr>
        <w:rPr>
          <w:rFonts w:hint="default"/>
          <w:lang w:val="en-US" w:eastAsia="zh-CN"/>
        </w:rPr>
      </w:pPr>
    </w:p>
    <w:p w14:paraId="20E31BA1">
      <w:pPr>
        <w:pStyle w:val="13"/>
        <w:rPr>
          <w:rFonts w:hint="eastAsia"/>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spacing w:line="600" w:lineRule="exact"/>
        <w:rPr>
          <w:rFonts w:hint="eastAsia"/>
          <w:b/>
          <w:color w:val="000000"/>
          <w:sz w:val="96"/>
          <w:szCs w:val="20"/>
          <w:lang w:val="zh-CN"/>
        </w:rPr>
      </w:pPr>
    </w:p>
    <w:p w14:paraId="393944F5">
      <w:pPr>
        <w:spacing w:line="600" w:lineRule="exact"/>
        <w:rPr>
          <w:rFonts w:hint="eastAsia"/>
          <w:b/>
          <w:color w:val="000000"/>
          <w:sz w:val="96"/>
          <w:szCs w:val="20"/>
          <w:lang w:val="zh-CN"/>
        </w:rPr>
      </w:pPr>
    </w:p>
    <w:p w14:paraId="11A2D887">
      <w:pPr>
        <w:spacing w:line="600" w:lineRule="exact"/>
        <w:rPr>
          <w:rFonts w:hint="eastAsia"/>
          <w:b/>
          <w:color w:val="000000"/>
          <w:sz w:val="96"/>
          <w:szCs w:val="20"/>
          <w:lang w:val="zh-CN"/>
        </w:rPr>
      </w:pPr>
    </w:p>
    <w:p w14:paraId="413280D1">
      <w:pPr>
        <w:spacing w:line="600" w:lineRule="exact"/>
        <w:rPr>
          <w:rFonts w:hint="eastAsia"/>
          <w:b/>
          <w:color w:val="000000"/>
          <w:sz w:val="96"/>
          <w:szCs w:val="20"/>
          <w:lang w:val="zh-CN"/>
        </w:rPr>
      </w:pPr>
    </w:p>
    <w:p w14:paraId="4F36518D">
      <w:pPr>
        <w:spacing w:line="600" w:lineRule="exact"/>
        <w:rPr>
          <w:rFonts w:hint="eastAsia"/>
          <w:b/>
          <w:color w:val="000000"/>
          <w:sz w:val="96"/>
          <w:szCs w:val="20"/>
          <w:lang w:val="zh-CN"/>
        </w:rPr>
      </w:pPr>
    </w:p>
    <w:p w14:paraId="7B89E5E2">
      <w:pPr>
        <w:spacing w:line="600" w:lineRule="exact"/>
        <w:rPr>
          <w:rFonts w:hint="eastAsia"/>
          <w:b/>
          <w:color w:val="000000"/>
          <w:sz w:val="96"/>
          <w:szCs w:val="20"/>
          <w:lang w:val="zh-CN"/>
        </w:rPr>
      </w:pPr>
    </w:p>
    <w:p w14:paraId="5B7CB967">
      <w:pPr>
        <w:spacing w:line="600" w:lineRule="exact"/>
        <w:rPr>
          <w:rFonts w:hint="eastAsia"/>
          <w:color w:val="000000"/>
          <w:sz w:val="24"/>
          <w:szCs w:val="24"/>
        </w:rPr>
      </w:pPr>
    </w:p>
    <w:p w14:paraId="596B000C">
      <w:pPr>
        <w:spacing w:line="600" w:lineRule="exact"/>
        <w:rPr>
          <w:rFonts w:hint="eastAsia"/>
          <w:color w:val="000000"/>
          <w:sz w:val="24"/>
          <w:szCs w:val="24"/>
          <w:lang w:val="en-US" w:eastAsia="zh-CN"/>
        </w:rPr>
      </w:pPr>
    </w:p>
    <w:p w14:paraId="744EB7EE">
      <w:pPr>
        <w:widowControl/>
        <w:spacing w:line="460" w:lineRule="exact"/>
        <w:jc w:val="left"/>
        <w:textAlignment w:val="baseline"/>
        <w:rPr>
          <w:rFonts w:hint="eastAsia"/>
          <w:bCs/>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spacing w:line="520" w:lineRule="exact"/>
        <w:rPr>
          <w:rFonts w:hint="eastAsia"/>
          <w:b/>
          <w:color w:val="000000"/>
          <w:sz w:val="24"/>
          <w:szCs w:val="24"/>
        </w:rPr>
      </w:pPr>
    </w:p>
    <w:p w14:paraId="13AC8F7F">
      <w:pPr>
        <w:widowControl/>
        <w:spacing w:line="460" w:lineRule="exact"/>
        <w:jc w:val="left"/>
        <w:textAlignment w:val="baseline"/>
        <w:rPr>
          <w:rFonts w:hint="eastAsia"/>
          <w:bCs/>
          <w:kern w:val="0"/>
          <w:sz w:val="32"/>
          <w:szCs w:val="32"/>
          <w:lang w:val="en-US" w:eastAsia="zh-CN"/>
        </w:rPr>
      </w:pPr>
    </w:p>
    <w:p w14:paraId="60BDC678">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hint="eastAsia" w:cs="宋体"/>
          <w:color w:val="000000"/>
          <w:sz w:val="24"/>
          <w:szCs w:val="24"/>
        </w:rPr>
      </w:pPr>
    </w:p>
    <w:p w14:paraId="7C21AB40">
      <w:pPr>
        <w:rPr>
          <w:rFonts w:hint="eastAsia" w:cs="宋体"/>
          <w:color w:val="000000"/>
          <w:sz w:val="24"/>
          <w:szCs w:val="24"/>
        </w:rPr>
      </w:pPr>
    </w:p>
    <w:p w14:paraId="22A052F9">
      <w:pPr>
        <w:rPr>
          <w:rFonts w:hint="eastAsia"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spacing w:line="500" w:lineRule="exact"/>
        <w:rPr>
          <w:rFonts w:hint="eastAsia"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000000"/>
                <w:kern w:val="0"/>
                <w:sz w:val="24"/>
                <w:szCs w:val="24"/>
              </w:rPr>
            </w:pPr>
          </w:p>
        </w:tc>
        <w:tc>
          <w:tcPr>
            <w:tcW w:w="4489" w:type="dxa"/>
            <w:noWrap w:val="0"/>
            <w:vAlign w:val="top"/>
          </w:tcPr>
          <w:p w14:paraId="5C0FBF7F">
            <w:pPr>
              <w:widowControl/>
              <w:spacing w:before="739" w:line="250" w:lineRule="exact"/>
              <w:jc w:val="left"/>
              <w:rPr>
                <w:color w:val="000000"/>
                <w:kern w:val="0"/>
                <w:sz w:val="24"/>
                <w:szCs w:val="24"/>
              </w:rPr>
            </w:pPr>
          </w:p>
        </w:tc>
      </w:tr>
    </w:tbl>
    <w:p w14:paraId="38F8CD66">
      <w:pPr>
        <w:widowControl/>
        <w:spacing w:line="310" w:lineRule="exact"/>
        <w:jc w:val="both"/>
        <w:rPr>
          <w:rFonts w:hint="eastAsia"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000000"/>
                <w:kern w:val="0"/>
                <w:sz w:val="24"/>
                <w:szCs w:val="22"/>
              </w:rPr>
            </w:pPr>
          </w:p>
        </w:tc>
        <w:tc>
          <w:tcPr>
            <w:tcW w:w="4546" w:type="dxa"/>
            <w:noWrap w:val="0"/>
            <w:vAlign w:val="top"/>
          </w:tcPr>
          <w:p w14:paraId="7A86CE57">
            <w:pPr>
              <w:widowControl/>
              <w:spacing w:line="50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000000"/>
                <w:kern w:val="0"/>
                <w:sz w:val="24"/>
                <w:szCs w:val="22"/>
              </w:rPr>
            </w:pPr>
          </w:p>
        </w:tc>
        <w:tc>
          <w:tcPr>
            <w:tcW w:w="4546" w:type="dxa"/>
            <w:noWrap w:val="0"/>
            <w:vAlign w:val="top"/>
          </w:tcPr>
          <w:p w14:paraId="5C7A6F3D">
            <w:pPr>
              <w:widowControl/>
              <w:spacing w:line="500" w:lineRule="exact"/>
              <w:jc w:val="left"/>
              <w:rPr>
                <w:rFonts w:hint="eastAsia"/>
                <w:color w:val="000000"/>
                <w:kern w:val="0"/>
                <w:sz w:val="24"/>
                <w:szCs w:val="22"/>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15894180">
      <w:pPr>
        <w:spacing w:line="360" w:lineRule="auto"/>
        <w:rPr>
          <w:rFonts w:hint="eastAsia"/>
          <w:b/>
          <w:bCs/>
          <w:color w:val="000000"/>
          <w:sz w:val="28"/>
          <w:szCs w:val="28"/>
        </w:rPr>
      </w:pPr>
    </w:p>
    <w:p w14:paraId="0C14A52A">
      <w:pPr>
        <w:spacing w:line="360" w:lineRule="auto"/>
        <w:rPr>
          <w:rFonts w:hint="eastAsia"/>
          <w:b/>
          <w:bCs/>
          <w:color w:val="000000"/>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7"/>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sz w:val="24"/>
                <w:szCs w:val="24"/>
              </w:rPr>
            </w:pPr>
          </w:p>
        </w:tc>
        <w:tc>
          <w:tcPr>
            <w:tcW w:w="1223" w:type="dxa"/>
            <w:noWrap w:val="0"/>
            <w:vAlign w:val="center"/>
          </w:tcPr>
          <w:p w14:paraId="7AD3CDE0">
            <w:pPr>
              <w:spacing w:line="360" w:lineRule="auto"/>
              <w:jc w:val="center"/>
              <w:rPr>
                <w:sz w:val="24"/>
                <w:szCs w:val="24"/>
              </w:rPr>
            </w:pPr>
          </w:p>
        </w:tc>
        <w:tc>
          <w:tcPr>
            <w:tcW w:w="865" w:type="dxa"/>
            <w:noWrap w:val="0"/>
            <w:vAlign w:val="center"/>
          </w:tcPr>
          <w:p w14:paraId="0D6447D9">
            <w:pPr>
              <w:spacing w:line="360" w:lineRule="auto"/>
              <w:jc w:val="center"/>
              <w:rPr>
                <w:sz w:val="24"/>
                <w:szCs w:val="24"/>
              </w:rPr>
            </w:pPr>
          </w:p>
        </w:tc>
        <w:tc>
          <w:tcPr>
            <w:tcW w:w="1835" w:type="dxa"/>
            <w:noWrap w:val="0"/>
            <w:vAlign w:val="center"/>
          </w:tcPr>
          <w:p w14:paraId="02E3F61D">
            <w:pPr>
              <w:spacing w:line="360" w:lineRule="auto"/>
              <w:jc w:val="center"/>
              <w:rPr>
                <w:sz w:val="24"/>
                <w:szCs w:val="24"/>
              </w:rPr>
            </w:pPr>
          </w:p>
        </w:tc>
        <w:tc>
          <w:tcPr>
            <w:tcW w:w="2019" w:type="dxa"/>
            <w:noWrap w:val="0"/>
            <w:vAlign w:val="center"/>
          </w:tcPr>
          <w:p w14:paraId="7C4DDFEB">
            <w:pPr>
              <w:spacing w:line="360" w:lineRule="auto"/>
              <w:jc w:val="center"/>
              <w:rPr>
                <w:sz w:val="24"/>
                <w:szCs w:val="24"/>
              </w:rPr>
            </w:pPr>
          </w:p>
        </w:tc>
        <w:tc>
          <w:tcPr>
            <w:tcW w:w="1569" w:type="dxa"/>
            <w:noWrap w:val="0"/>
            <w:vAlign w:val="center"/>
          </w:tcPr>
          <w:p w14:paraId="6213304D">
            <w:pPr>
              <w:spacing w:line="360" w:lineRule="auto"/>
              <w:jc w:val="center"/>
              <w:rPr>
                <w:sz w:val="24"/>
                <w:szCs w:val="24"/>
              </w:rPr>
            </w:pPr>
          </w:p>
        </w:tc>
        <w:tc>
          <w:tcPr>
            <w:tcW w:w="890" w:type="dxa"/>
            <w:noWrap w:val="0"/>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sz w:val="24"/>
                <w:szCs w:val="24"/>
              </w:rPr>
            </w:pPr>
          </w:p>
        </w:tc>
        <w:tc>
          <w:tcPr>
            <w:tcW w:w="1223" w:type="dxa"/>
            <w:noWrap w:val="0"/>
            <w:vAlign w:val="center"/>
          </w:tcPr>
          <w:p w14:paraId="5490E091">
            <w:pPr>
              <w:spacing w:line="360" w:lineRule="auto"/>
              <w:jc w:val="center"/>
              <w:rPr>
                <w:sz w:val="24"/>
                <w:szCs w:val="24"/>
              </w:rPr>
            </w:pPr>
          </w:p>
        </w:tc>
        <w:tc>
          <w:tcPr>
            <w:tcW w:w="865" w:type="dxa"/>
            <w:noWrap w:val="0"/>
            <w:vAlign w:val="center"/>
          </w:tcPr>
          <w:p w14:paraId="28A5B8DE">
            <w:pPr>
              <w:spacing w:line="360" w:lineRule="auto"/>
              <w:jc w:val="center"/>
              <w:rPr>
                <w:sz w:val="24"/>
                <w:szCs w:val="24"/>
              </w:rPr>
            </w:pPr>
          </w:p>
        </w:tc>
        <w:tc>
          <w:tcPr>
            <w:tcW w:w="1835" w:type="dxa"/>
            <w:noWrap w:val="0"/>
            <w:vAlign w:val="center"/>
          </w:tcPr>
          <w:p w14:paraId="2E68BB9A">
            <w:pPr>
              <w:spacing w:line="360" w:lineRule="auto"/>
              <w:jc w:val="center"/>
              <w:rPr>
                <w:sz w:val="24"/>
                <w:szCs w:val="24"/>
              </w:rPr>
            </w:pPr>
          </w:p>
        </w:tc>
        <w:tc>
          <w:tcPr>
            <w:tcW w:w="2019" w:type="dxa"/>
            <w:noWrap w:val="0"/>
            <w:vAlign w:val="center"/>
          </w:tcPr>
          <w:p w14:paraId="75FCA637">
            <w:pPr>
              <w:spacing w:line="360" w:lineRule="auto"/>
              <w:jc w:val="center"/>
              <w:rPr>
                <w:sz w:val="24"/>
                <w:szCs w:val="24"/>
              </w:rPr>
            </w:pPr>
          </w:p>
        </w:tc>
        <w:tc>
          <w:tcPr>
            <w:tcW w:w="1569" w:type="dxa"/>
            <w:noWrap w:val="0"/>
            <w:vAlign w:val="center"/>
          </w:tcPr>
          <w:p w14:paraId="7AFB24C3">
            <w:pPr>
              <w:spacing w:line="360" w:lineRule="auto"/>
              <w:jc w:val="center"/>
              <w:rPr>
                <w:sz w:val="24"/>
                <w:szCs w:val="24"/>
              </w:rPr>
            </w:pPr>
          </w:p>
        </w:tc>
        <w:tc>
          <w:tcPr>
            <w:tcW w:w="890" w:type="dxa"/>
            <w:noWrap w:val="0"/>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sz w:val="24"/>
                <w:szCs w:val="24"/>
              </w:rPr>
            </w:pPr>
          </w:p>
        </w:tc>
        <w:tc>
          <w:tcPr>
            <w:tcW w:w="1223" w:type="dxa"/>
            <w:noWrap w:val="0"/>
            <w:vAlign w:val="center"/>
          </w:tcPr>
          <w:p w14:paraId="2F9CB6C8">
            <w:pPr>
              <w:spacing w:line="360" w:lineRule="auto"/>
              <w:jc w:val="center"/>
              <w:rPr>
                <w:sz w:val="24"/>
                <w:szCs w:val="24"/>
              </w:rPr>
            </w:pPr>
          </w:p>
        </w:tc>
        <w:tc>
          <w:tcPr>
            <w:tcW w:w="865" w:type="dxa"/>
            <w:noWrap w:val="0"/>
            <w:vAlign w:val="center"/>
          </w:tcPr>
          <w:p w14:paraId="2438F749">
            <w:pPr>
              <w:spacing w:line="360" w:lineRule="auto"/>
              <w:jc w:val="center"/>
              <w:rPr>
                <w:sz w:val="24"/>
                <w:szCs w:val="24"/>
              </w:rPr>
            </w:pPr>
          </w:p>
        </w:tc>
        <w:tc>
          <w:tcPr>
            <w:tcW w:w="1835" w:type="dxa"/>
            <w:noWrap w:val="0"/>
            <w:vAlign w:val="center"/>
          </w:tcPr>
          <w:p w14:paraId="738C55B7">
            <w:pPr>
              <w:spacing w:line="360" w:lineRule="auto"/>
              <w:jc w:val="center"/>
              <w:rPr>
                <w:sz w:val="24"/>
                <w:szCs w:val="24"/>
              </w:rPr>
            </w:pPr>
          </w:p>
        </w:tc>
        <w:tc>
          <w:tcPr>
            <w:tcW w:w="2019" w:type="dxa"/>
            <w:noWrap w:val="0"/>
            <w:vAlign w:val="center"/>
          </w:tcPr>
          <w:p w14:paraId="09239F78">
            <w:pPr>
              <w:spacing w:line="360" w:lineRule="auto"/>
              <w:jc w:val="center"/>
              <w:rPr>
                <w:sz w:val="24"/>
                <w:szCs w:val="24"/>
              </w:rPr>
            </w:pPr>
          </w:p>
        </w:tc>
        <w:tc>
          <w:tcPr>
            <w:tcW w:w="1569" w:type="dxa"/>
            <w:noWrap w:val="0"/>
            <w:vAlign w:val="center"/>
          </w:tcPr>
          <w:p w14:paraId="422DA273">
            <w:pPr>
              <w:spacing w:line="360" w:lineRule="auto"/>
              <w:jc w:val="center"/>
              <w:rPr>
                <w:sz w:val="24"/>
                <w:szCs w:val="24"/>
              </w:rPr>
            </w:pPr>
          </w:p>
        </w:tc>
        <w:tc>
          <w:tcPr>
            <w:tcW w:w="890" w:type="dxa"/>
            <w:noWrap w:val="0"/>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505DC8DD">
            <w:pPr>
              <w:spacing w:line="360" w:lineRule="auto"/>
              <w:jc w:val="center"/>
              <w:rPr>
                <w:sz w:val="24"/>
                <w:szCs w:val="24"/>
              </w:rPr>
            </w:pPr>
          </w:p>
        </w:tc>
        <w:tc>
          <w:tcPr>
            <w:tcW w:w="1223" w:type="dxa"/>
            <w:noWrap w:val="0"/>
            <w:vAlign w:val="center"/>
          </w:tcPr>
          <w:p w14:paraId="110CC334">
            <w:pPr>
              <w:spacing w:line="360" w:lineRule="auto"/>
              <w:jc w:val="center"/>
              <w:rPr>
                <w:sz w:val="24"/>
                <w:szCs w:val="24"/>
              </w:rPr>
            </w:pPr>
          </w:p>
        </w:tc>
        <w:tc>
          <w:tcPr>
            <w:tcW w:w="865" w:type="dxa"/>
            <w:noWrap w:val="0"/>
            <w:vAlign w:val="center"/>
          </w:tcPr>
          <w:p w14:paraId="583D1095">
            <w:pPr>
              <w:spacing w:line="360" w:lineRule="auto"/>
              <w:jc w:val="center"/>
              <w:rPr>
                <w:sz w:val="24"/>
                <w:szCs w:val="24"/>
              </w:rPr>
            </w:pPr>
          </w:p>
        </w:tc>
        <w:tc>
          <w:tcPr>
            <w:tcW w:w="1835" w:type="dxa"/>
            <w:noWrap w:val="0"/>
            <w:vAlign w:val="center"/>
          </w:tcPr>
          <w:p w14:paraId="416635A6">
            <w:pPr>
              <w:spacing w:line="360" w:lineRule="auto"/>
              <w:jc w:val="center"/>
              <w:rPr>
                <w:sz w:val="24"/>
                <w:szCs w:val="24"/>
              </w:rPr>
            </w:pPr>
          </w:p>
        </w:tc>
        <w:tc>
          <w:tcPr>
            <w:tcW w:w="2019" w:type="dxa"/>
            <w:noWrap w:val="0"/>
            <w:vAlign w:val="center"/>
          </w:tcPr>
          <w:p w14:paraId="70B96E90">
            <w:pPr>
              <w:spacing w:line="360" w:lineRule="auto"/>
              <w:jc w:val="center"/>
              <w:rPr>
                <w:sz w:val="24"/>
                <w:szCs w:val="24"/>
              </w:rPr>
            </w:pPr>
          </w:p>
        </w:tc>
        <w:tc>
          <w:tcPr>
            <w:tcW w:w="1569" w:type="dxa"/>
            <w:noWrap w:val="0"/>
            <w:vAlign w:val="center"/>
          </w:tcPr>
          <w:p w14:paraId="5BCD654F">
            <w:pPr>
              <w:spacing w:line="360" w:lineRule="auto"/>
              <w:jc w:val="center"/>
              <w:rPr>
                <w:sz w:val="24"/>
                <w:szCs w:val="24"/>
              </w:rPr>
            </w:pPr>
          </w:p>
        </w:tc>
        <w:tc>
          <w:tcPr>
            <w:tcW w:w="890" w:type="dxa"/>
            <w:noWrap w:val="0"/>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1110E6F6">
            <w:pPr>
              <w:spacing w:line="360" w:lineRule="auto"/>
              <w:jc w:val="center"/>
              <w:rPr>
                <w:sz w:val="24"/>
                <w:szCs w:val="24"/>
              </w:rPr>
            </w:pPr>
          </w:p>
        </w:tc>
        <w:tc>
          <w:tcPr>
            <w:tcW w:w="1223" w:type="dxa"/>
            <w:noWrap w:val="0"/>
            <w:vAlign w:val="center"/>
          </w:tcPr>
          <w:p w14:paraId="07E2F68B">
            <w:pPr>
              <w:spacing w:line="360" w:lineRule="auto"/>
              <w:jc w:val="center"/>
              <w:rPr>
                <w:sz w:val="24"/>
                <w:szCs w:val="24"/>
              </w:rPr>
            </w:pPr>
          </w:p>
        </w:tc>
        <w:tc>
          <w:tcPr>
            <w:tcW w:w="865" w:type="dxa"/>
            <w:noWrap w:val="0"/>
            <w:vAlign w:val="center"/>
          </w:tcPr>
          <w:p w14:paraId="267A0528">
            <w:pPr>
              <w:spacing w:line="360" w:lineRule="auto"/>
              <w:jc w:val="center"/>
              <w:rPr>
                <w:sz w:val="24"/>
                <w:szCs w:val="24"/>
              </w:rPr>
            </w:pPr>
          </w:p>
        </w:tc>
        <w:tc>
          <w:tcPr>
            <w:tcW w:w="1835" w:type="dxa"/>
            <w:noWrap w:val="0"/>
            <w:vAlign w:val="center"/>
          </w:tcPr>
          <w:p w14:paraId="4F6C6B1E">
            <w:pPr>
              <w:spacing w:line="360" w:lineRule="auto"/>
              <w:jc w:val="center"/>
              <w:rPr>
                <w:sz w:val="24"/>
                <w:szCs w:val="24"/>
              </w:rPr>
            </w:pPr>
          </w:p>
        </w:tc>
        <w:tc>
          <w:tcPr>
            <w:tcW w:w="2019" w:type="dxa"/>
            <w:noWrap w:val="0"/>
            <w:vAlign w:val="center"/>
          </w:tcPr>
          <w:p w14:paraId="367F078A">
            <w:pPr>
              <w:spacing w:line="360" w:lineRule="auto"/>
              <w:jc w:val="center"/>
              <w:rPr>
                <w:sz w:val="24"/>
                <w:szCs w:val="24"/>
              </w:rPr>
            </w:pPr>
          </w:p>
        </w:tc>
        <w:tc>
          <w:tcPr>
            <w:tcW w:w="1569" w:type="dxa"/>
            <w:noWrap w:val="0"/>
            <w:vAlign w:val="center"/>
          </w:tcPr>
          <w:p w14:paraId="13E0180B">
            <w:pPr>
              <w:spacing w:line="360" w:lineRule="auto"/>
              <w:jc w:val="center"/>
              <w:rPr>
                <w:sz w:val="24"/>
                <w:szCs w:val="24"/>
              </w:rPr>
            </w:pPr>
          </w:p>
        </w:tc>
        <w:tc>
          <w:tcPr>
            <w:tcW w:w="890" w:type="dxa"/>
            <w:noWrap w:val="0"/>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76DAEE87">
            <w:pPr>
              <w:spacing w:line="360" w:lineRule="auto"/>
              <w:jc w:val="center"/>
              <w:rPr>
                <w:sz w:val="24"/>
                <w:szCs w:val="24"/>
              </w:rPr>
            </w:pPr>
          </w:p>
        </w:tc>
        <w:tc>
          <w:tcPr>
            <w:tcW w:w="1223" w:type="dxa"/>
            <w:noWrap w:val="0"/>
            <w:vAlign w:val="center"/>
          </w:tcPr>
          <w:p w14:paraId="154E999B">
            <w:pPr>
              <w:spacing w:line="360" w:lineRule="auto"/>
              <w:jc w:val="center"/>
              <w:rPr>
                <w:sz w:val="24"/>
                <w:szCs w:val="24"/>
              </w:rPr>
            </w:pPr>
          </w:p>
        </w:tc>
        <w:tc>
          <w:tcPr>
            <w:tcW w:w="865" w:type="dxa"/>
            <w:noWrap w:val="0"/>
            <w:vAlign w:val="center"/>
          </w:tcPr>
          <w:p w14:paraId="69139296">
            <w:pPr>
              <w:spacing w:line="360" w:lineRule="auto"/>
              <w:jc w:val="center"/>
              <w:rPr>
                <w:sz w:val="24"/>
                <w:szCs w:val="24"/>
              </w:rPr>
            </w:pPr>
          </w:p>
        </w:tc>
        <w:tc>
          <w:tcPr>
            <w:tcW w:w="1835" w:type="dxa"/>
            <w:noWrap w:val="0"/>
            <w:vAlign w:val="center"/>
          </w:tcPr>
          <w:p w14:paraId="064D11B1">
            <w:pPr>
              <w:spacing w:line="360" w:lineRule="auto"/>
              <w:jc w:val="center"/>
              <w:rPr>
                <w:sz w:val="24"/>
                <w:szCs w:val="24"/>
              </w:rPr>
            </w:pPr>
          </w:p>
        </w:tc>
        <w:tc>
          <w:tcPr>
            <w:tcW w:w="2019" w:type="dxa"/>
            <w:noWrap w:val="0"/>
            <w:vAlign w:val="center"/>
          </w:tcPr>
          <w:p w14:paraId="2D841A62">
            <w:pPr>
              <w:spacing w:line="360" w:lineRule="auto"/>
              <w:jc w:val="center"/>
              <w:rPr>
                <w:sz w:val="24"/>
                <w:szCs w:val="24"/>
              </w:rPr>
            </w:pPr>
          </w:p>
        </w:tc>
        <w:tc>
          <w:tcPr>
            <w:tcW w:w="1569" w:type="dxa"/>
            <w:noWrap w:val="0"/>
            <w:vAlign w:val="center"/>
          </w:tcPr>
          <w:p w14:paraId="3808AE91">
            <w:pPr>
              <w:spacing w:line="360" w:lineRule="auto"/>
              <w:jc w:val="center"/>
              <w:rPr>
                <w:sz w:val="24"/>
                <w:szCs w:val="24"/>
              </w:rPr>
            </w:pPr>
          </w:p>
        </w:tc>
        <w:tc>
          <w:tcPr>
            <w:tcW w:w="890" w:type="dxa"/>
            <w:noWrap w:val="0"/>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836" w:type="dxa"/>
            <w:noWrap w:val="0"/>
            <w:vAlign w:val="center"/>
          </w:tcPr>
          <w:p w14:paraId="28A49E0A">
            <w:pPr>
              <w:spacing w:line="360" w:lineRule="auto"/>
              <w:jc w:val="center"/>
              <w:rPr>
                <w:sz w:val="24"/>
                <w:szCs w:val="24"/>
              </w:rPr>
            </w:pPr>
          </w:p>
        </w:tc>
        <w:tc>
          <w:tcPr>
            <w:tcW w:w="1223" w:type="dxa"/>
            <w:noWrap w:val="0"/>
            <w:vAlign w:val="center"/>
          </w:tcPr>
          <w:p w14:paraId="1475B3E4">
            <w:pPr>
              <w:spacing w:line="360" w:lineRule="auto"/>
              <w:jc w:val="center"/>
              <w:rPr>
                <w:sz w:val="24"/>
                <w:szCs w:val="24"/>
              </w:rPr>
            </w:pPr>
          </w:p>
        </w:tc>
        <w:tc>
          <w:tcPr>
            <w:tcW w:w="865" w:type="dxa"/>
            <w:noWrap w:val="0"/>
            <w:vAlign w:val="center"/>
          </w:tcPr>
          <w:p w14:paraId="21AEC48E">
            <w:pPr>
              <w:spacing w:line="360" w:lineRule="auto"/>
              <w:jc w:val="center"/>
              <w:rPr>
                <w:sz w:val="24"/>
                <w:szCs w:val="24"/>
              </w:rPr>
            </w:pPr>
          </w:p>
        </w:tc>
        <w:tc>
          <w:tcPr>
            <w:tcW w:w="1835" w:type="dxa"/>
            <w:noWrap w:val="0"/>
            <w:vAlign w:val="center"/>
          </w:tcPr>
          <w:p w14:paraId="31910EBD">
            <w:pPr>
              <w:spacing w:line="360" w:lineRule="auto"/>
              <w:jc w:val="center"/>
              <w:rPr>
                <w:sz w:val="24"/>
                <w:szCs w:val="24"/>
              </w:rPr>
            </w:pPr>
          </w:p>
        </w:tc>
        <w:tc>
          <w:tcPr>
            <w:tcW w:w="2019" w:type="dxa"/>
            <w:noWrap w:val="0"/>
            <w:vAlign w:val="center"/>
          </w:tcPr>
          <w:p w14:paraId="49DF0974">
            <w:pPr>
              <w:spacing w:line="360" w:lineRule="auto"/>
              <w:jc w:val="center"/>
              <w:rPr>
                <w:sz w:val="24"/>
                <w:szCs w:val="24"/>
              </w:rPr>
            </w:pPr>
          </w:p>
        </w:tc>
        <w:tc>
          <w:tcPr>
            <w:tcW w:w="1569" w:type="dxa"/>
            <w:noWrap w:val="0"/>
            <w:vAlign w:val="center"/>
          </w:tcPr>
          <w:p w14:paraId="1B9ECA3D">
            <w:pPr>
              <w:spacing w:line="360" w:lineRule="auto"/>
              <w:jc w:val="center"/>
              <w:rPr>
                <w:sz w:val="24"/>
                <w:szCs w:val="24"/>
              </w:rPr>
            </w:pPr>
          </w:p>
        </w:tc>
        <w:tc>
          <w:tcPr>
            <w:tcW w:w="890" w:type="dxa"/>
            <w:noWrap w:val="0"/>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0EF93B9A">
            <w:pPr>
              <w:spacing w:line="360" w:lineRule="auto"/>
              <w:jc w:val="center"/>
              <w:rPr>
                <w:sz w:val="24"/>
                <w:szCs w:val="24"/>
              </w:rPr>
            </w:pPr>
          </w:p>
        </w:tc>
        <w:tc>
          <w:tcPr>
            <w:tcW w:w="1223" w:type="dxa"/>
            <w:noWrap w:val="0"/>
            <w:vAlign w:val="center"/>
          </w:tcPr>
          <w:p w14:paraId="2800D55C">
            <w:pPr>
              <w:spacing w:line="360" w:lineRule="auto"/>
              <w:jc w:val="center"/>
              <w:rPr>
                <w:sz w:val="24"/>
                <w:szCs w:val="24"/>
              </w:rPr>
            </w:pPr>
          </w:p>
        </w:tc>
        <w:tc>
          <w:tcPr>
            <w:tcW w:w="865" w:type="dxa"/>
            <w:noWrap w:val="0"/>
            <w:vAlign w:val="center"/>
          </w:tcPr>
          <w:p w14:paraId="39FA2235">
            <w:pPr>
              <w:spacing w:line="360" w:lineRule="auto"/>
              <w:jc w:val="center"/>
              <w:rPr>
                <w:sz w:val="24"/>
                <w:szCs w:val="24"/>
              </w:rPr>
            </w:pPr>
          </w:p>
        </w:tc>
        <w:tc>
          <w:tcPr>
            <w:tcW w:w="1835" w:type="dxa"/>
            <w:noWrap w:val="0"/>
            <w:vAlign w:val="center"/>
          </w:tcPr>
          <w:p w14:paraId="00AF08E4">
            <w:pPr>
              <w:spacing w:line="360" w:lineRule="auto"/>
              <w:jc w:val="center"/>
              <w:rPr>
                <w:sz w:val="24"/>
                <w:szCs w:val="24"/>
              </w:rPr>
            </w:pPr>
          </w:p>
        </w:tc>
        <w:tc>
          <w:tcPr>
            <w:tcW w:w="2019" w:type="dxa"/>
            <w:noWrap w:val="0"/>
            <w:vAlign w:val="center"/>
          </w:tcPr>
          <w:p w14:paraId="2BC18172">
            <w:pPr>
              <w:spacing w:line="360" w:lineRule="auto"/>
              <w:jc w:val="center"/>
              <w:rPr>
                <w:sz w:val="24"/>
                <w:szCs w:val="24"/>
              </w:rPr>
            </w:pPr>
          </w:p>
        </w:tc>
        <w:tc>
          <w:tcPr>
            <w:tcW w:w="1569" w:type="dxa"/>
            <w:noWrap w:val="0"/>
            <w:vAlign w:val="center"/>
          </w:tcPr>
          <w:p w14:paraId="09188FEE">
            <w:pPr>
              <w:spacing w:line="360" w:lineRule="auto"/>
              <w:jc w:val="center"/>
              <w:rPr>
                <w:sz w:val="24"/>
                <w:szCs w:val="24"/>
              </w:rPr>
            </w:pPr>
          </w:p>
        </w:tc>
        <w:tc>
          <w:tcPr>
            <w:tcW w:w="890" w:type="dxa"/>
            <w:noWrap w:val="0"/>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9237" w:type="dxa"/>
            <w:gridSpan w:val="7"/>
            <w:noWrap w:val="0"/>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spacing w:line="500" w:lineRule="exact"/>
        <w:ind w:right="823" w:rightChars="392"/>
        <w:rPr>
          <w:sz w:val="24"/>
          <w:szCs w:val="24"/>
        </w:rPr>
      </w:pPr>
    </w:p>
    <w:p w14:paraId="7C68965E">
      <w:pPr>
        <w:rPr>
          <w:rFonts w:hint="eastAsia" w:cs="楷体"/>
          <w:color w:val="000000"/>
          <w:spacing w:val="-8"/>
          <w:kern w:val="0"/>
          <w:sz w:val="24"/>
          <w:szCs w:val="24"/>
        </w:rPr>
      </w:pPr>
    </w:p>
    <w:p w14:paraId="1AC9AEA5">
      <w:pPr>
        <w:rPr>
          <w:rFonts w:hint="eastAsia" w:cs="楷体"/>
          <w:color w:val="000000"/>
          <w:spacing w:val="-8"/>
          <w:kern w:val="0"/>
          <w:sz w:val="24"/>
          <w:szCs w:val="24"/>
        </w:rPr>
      </w:pPr>
    </w:p>
    <w:p w14:paraId="17479437">
      <w:pPr>
        <w:rPr>
          <w:rFonts w:hint="eastAsia" w:cs="楷体"/>
          <w:color w:val="000000"/>
          <w:spacing w:val="-8"/>
          <w:kern w:val="0"/>
          <w:sz w:val="24"/>
          <w:szCs w:val="24"/>
        </w:rPr>
      </w:pPr>
    </w:p>
    <w:p w14:paraId="01E10D81">
      <w:pPr>
        <w:rPr>
          <w:rFonts w:hint="eastAsia" w:cs="楷体"/>
          <w:color w:val="000000"/>
          <w:spacing w:val="-8"/>
          <w:kern w:val="0"/>
          <w:sz w:val="24"/>
          <w:szCs w:val="24"/>
        </w:rPr>
      </w:pPr>
    </w:p>
    <w:p w14:paraId="2BFF6C44">
      <w:pPr>
        <w:rPr>
          <w:rFonts w:hint="eastAsia" w:cs="楷体"/>
          <w:color w:val="000000"/>
          <w:spacing w:val="-8"/>
          <w:kern w:val="0"/>
          <w:sz w:val="24"/>
          <w:szCs w:val="24"/>
        </w:rPr>
      </w:pPr>
    </w:p>
    <w:p w14:paraId="634E9172">
      <w:pPr>
        <w:rPr>
          <w:rFonts w:hint="eastAsia" w:cs="楷体"/>
          <w:color w:val="000000"/>
          <w:spacing w:val="-8"/>
          <w:kern w:val="0"/>
          <w:sz w:val="24"/>
          <w:szCs w:val="24"/>
        </w:rPr>
      </w:pPr>
    </w:p>
    <w:p w14:paraId="5CB55AB6">
      <w:pPr>
        <w:spacing w:line="360" w:lineRule="auto"/>
        <w:ind w:left="320" w:hanging="320" w:hangingChars="100"/>
        <w:jc w:val="center"/>
        <w:outlineLvl w:val="2"/>
        <w:rPr>
          <w:rFonts w:hint="eastAsia" w:cs="宋体"/>
          <w:bCs/>
          <w:sz w:val="32"/>
          <w:szCs w:val="32"/>
        </w:rPr>
      </w:pPr>
    </w:p>
    <w:p w14:paraId="486EACFA">
      <w:pPr>
        <w:spacing w:line="360" w:lineRule="auto"/>
        <w:ind w:left="320" w:hanging="320" w:hangingChars="100"/>
        <w:jc w:val="center"/>
        <w:outlineLvl w:val="2"/>
        <w:rPr>
          <w:rFonts w:hint="eastAsia" w:cs="宋体"/>
          <w:bCs/>
          <w:sz w:val="32"/>
          <w:szCs w:val="32"/>
        </w:rPr>
      </w:pPr>
    </w:p>
    <w:p w14:paraId="498E87FA">
      <w:pPr>
        <w:spacing w:line="360" w:lineRule="auto"/>
        <w:ind w:left="320" w:hanging="320" w:hangingChars="100"/>
        <w:jc w:val="center"/>
        <w:outlineLvl w:val="2"/>
        <w:rPr>
          <w:rFonts w:hint="eastAsia"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7"/>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000000"/>
                <w:kern w:val="0"/>
                <w:sz w:val="24"/>
                <w:szCs w:val="24"/>
              </w:rPr>
            </w:pPr>
            <w:r>
              <w:rPr>
                <w:rFonts w:hint="eastAsia"/>
                <w:b/>
                <w:lang w:eastAsia="zh-CN"/>
              </w:rPr>
              <w:t>投标人可自行添加</w:t>
            </w:r>
          </w:p>
        </w:tc>
      </w:tr>
    </w:tbl>
    <w:p w14:paraId="60D2F357">
      <w:pPr>
        <w:spacing w:line="240" w:lineRule="atLeas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rFonts w:hint="eastAsia"/>
          <w:color w:val="000000"/>
        </w:rPr>
      </w:pPr>
    </w:p>
    <w:p w14:paraId="152D536F">
      <w:pPr>
        <w:rPr>
          <w:rFonts w:hint="eastAsia"/>
          <w:color w:val="000000"/>
        </w:rPr>
      </w:pPr>
    </w:p>
    <w:p w14:paraId="60E675EA">
      <w:pPr>
        <w:rPr>
          <w:rFonts w:hint="eastAsia"/>
          <w:color w:val="000000"/>
        </w:rPr>
      </w:pPr>
    </w:p>
    <w:p w14:paraId="4A6C2CD6">
      <w:pPr>
        <w:rPr>
          <w:rFonts w:hint="eastAsia"/>
          <w:color w:val="000000"/>
        </w:rPr>
      </w:pPr>
    </w:p>
    <w:p w14:paraId="4F402B29">
      <w:pPr>
        <w:rPr>
          <w:rFonts w:hint="eastAsia"/>
          <w:color w:val="000000"/>
        </w:rPr>
      </w:pPr>
    </w:p>
    <w:p w14:paraId="55134514">
      <w:pPr>
        <w:rPr>
          <w:rFonts w:hint="eastAsia"/>
          <w:color w:val="000000"/>
        </w:rPr>
      </w:pPr>
    </w:p>
    <w:p w14:paraId="0EF801F8">
      <w:pPr>
        <w:rPr>
          <w:rFonts w:hint="eastAsia"/>
          <w:color w:val="000000"/>
        </w:rPr>
      </w:pPr>
    </w:p>
    <w:p w14:paraId="2AB0B598">
      <w:pPr>
        <w:rPr>
          <w:rFonts w:hint="eastAsia"/>
          <w:color w:val="000000"/>
        </w:rPr>
      </w:pPr>
    </w:p>
    <w:p w14:paraId="5C09BB20">
      <w:pPr>
        <w:rPr>
          <w:rFonts w:hint="eastAsia"/>
          <w:color w:val="000000"/>
        </w:rPr>
      </w:pPr>
    </w:p>
    <w:p w14:paraId="1699402A">
      <w:pPr>
        <w:rPr>
          <w:rFonts w:hint="eastAsia"/>
          <w:color w:val="000000"/>
        </w:rPr>
      </w:pPr>
    </w:p>
    <w:p w14:paraId="640EEA61">
      <w:pPr>
        <w:rPr>
          <w:rFonts w:hint="eastAsia"/>
          <w:color w:val="000000"/>
        </w:rPr>
      </w:pPr>
    </w:p>
    <w:p w14:paraId="74336DC1">
      <w:pPr>
        <w:rPr>
          <w:rFonts w:hint="eastAsia"/>
          <w:color w:val="000000"/>
        </w:rPr>
      </w:pPr>
    </w:p>
    <w:p w14:paraId="4704D26B">
      <w:pPr>
        <w:rPr>
          <w:rFonts w:hint="eastAsia"/>
          <w:color w:val="000000"/>
        </w:rPr>
      </w:pPr>
    </w:p>
    <w:p w14:paraId="74E7198B">
      <w:pPr>
        <w:rPr>
          <w:rFonts w:hint="eastAsia"/>
          <w:color w:val="000000"/>
        </w:rPr>
      </w:pPr>
    </w:p>
    <w:p w14:paraId="03D9D2BF">
      <w:pPr>
        <w:rPr>
          <w:rFonts w:hint="eastAsia"/>
          <w:color w:val="000000"/>
        </w:rPr>
      </w:pPr>
    </w:p>
    <w:p w14:paraId="4519310C">
      <w:pPr>
        <w:rPr>
          <w:rFonts w:hint="eastAsia"/>
          <w:color w:val="000000"/>
        </w:rPr>
      </w:pPr>
    </w:p>
    <w:p w14:paraId="2EC99BD0">
      <w:pPr>
        <w:widowControl/>
        <w:spacing w:line="460" w:lineRule="exact"/>
        <w:jc w:val="both"/>
        <w:textAlignment w:val="baseline"/>
        <w:rPr>
          <w:rFonts w:hint="eastAsia"/>
          <w:bCs/>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widowControl/>
        <w:spacing w:line="360" w:lineRule="auto"/>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rPr>
          <w:rFonts w:hint="eastAsia"/>
          <w:color w:val="000000"/>
        </w:rPr>
      </w:pPr>
    </w:p>
    <w:p w14:paraId="351E08A6">
      <w:pPr>
        <w:rPr>
          <w:rFonts w:hint="eastAsia"/>
          <w:color w:val="000000"/>
        </w:rPr>
      </w:pPr>
    </w:p>
    <w:p w14:paraId="3D520837">
      <w:pPr>
        <w:rPr>
          <w:rFonts w:hint="eastAsia"/>
          <w:color w:val="000000"/>
        </w:rPr>
      </w:pPr>
    </w:p>
    <w:p w14:paraId="354B5816">
      <w:pPr>
        <w:rPr>
          <w:rFonts w:hint="eastAsia"/>
          <w:color w:val="000000"/>
        </w:rPr>
      </w:pPr>
    </w:p>
    <w:p w14:paraId="1EEBA1BB">
      <w:pPr>
        <w:rPr>
          <w:rFonts w:hint="eastAsia"/>
          <w:color w:val="000000"/>
        </w:rPr>
      </w:pPr>
    </w:p>
    <w:p w14:paraId="71D32F53">
      <w:pPr>
        <w:rPr>
          <w:rFonts w:hint="eastAsia"/>
          <w:color w:val="000000"/>
        </w:rPr>
      </w:pPr>
    </w:p>
    <w:p w14:paraId="2F5D54FE">
      <w:pPr>
        <w:rPr>
          <w:rFonts w:hint="eastAsia"/>
          <w:color w:val="000000"/>
        </w:rPr>
      </w:pPr>
    </w:p>
    <w:p w14:paraId="1C2E837B">
      <w:pPr>
        <w:rPr>
          <w:rFonts w:hint="eastAsia"/>
          <w:color w:val="000000"/>
        </w:rPr>
      </w:pPr>
    </w:p>
    <w:p w14:paraId="61197366">
      <w:pPr>
        <w:rPr>
          <w:rFonts w:hint="eastAsia"/>
          <w:color w:val="000000"/>
        </w:rPr>
      </w:pPr>
    </w:p>
    <w:p w14:paraId="712266E0">
      <w:pPr>
        <w:rPr>
          <w:rFonts w:hint="eastAsia"/>
          <w:color w:val="000000"/>
        </w:rPr>
      </w:pPr>
    </w:p>
    <w:p w14:paraId="38B4EF22">
      <w:pPr>
        <w:rPr>
          <w:rFonts w:hint="eastAsia"/>
          <w:color w:val="000000"/>
        </w:rPr>
      </w:pPr>
    </w:p>
    <w:p w14:paraId="6AD1FBEB">
      <w:pPr>
        <w:rPr>
          <w:rFonts w:hint="eastAsia"/>
          <w:color w:val="000000"/>
        </w:rPr>
      </w:pPr>
    </w:p>
    <w:p w14:paraId="30AADF60">
      <w:pPr>
        <w:pStyle w:val="6"/>
        <w:ind w:firstLine="210"/>
        <w:rPr>
          <w:rFonts w:hint="eastAsia"/>
        </w:rPr>
      </w:pPr>
    </w:p>
    <w:p w14:paraId="799064BC">
      <w:pPr>
        <w:rPr>
          <w:rFonts w:hint="eastAsia"/>
          <w:b/>
          <w:color w:val="000000"/>
          <w:sz w:val="28"/>
          <w:szCs w:val="28"/>
        </w:rPr>
      </w:pPr>
    </w:p>
    <w:p w14:paraId="7A692212">
      <w:pPr>
        <w:rPr>
          <w:rFonts w:hint="eastAsia"/>
          <w:b/>
          <w:color w:val="000000"/>
          <w:sz w:val="28"/>
          <w:szCs w:val="28"/>
        </w:rPr>
      </w:pPr>
    </w:p>
    <w:p w14:paraId="5C55A04B">
      <w:pPr>
        <w:widowControl/>
        <w:spacing w:line="480" w:lineRule="exact"/>
        <w:jc w:val="left"/>
        <w:textAlignment w:val="baseline"/>
        <w:rPr>
          <w:rFonts w:hint="eastAsia" w:hAnsi="Calibri"/>
          <w:b/>
          <w:bCs/>
          <w:color w:val="000000"/>
          <w:kern w:val="0"/>
          <w:sz w:val="30"/>
          <w:szCs w:val="30"/>
        </w:rPr>
      </w:pPr>
    </w:p>
    <w:p w14:paraId="37ED0B1D">
      <w:pPr>
        <w:widowControl/>
        <w:spacing w:line="480" w:lineRule="exact"/>
        <w:jc w:val="left"/>
        <w:textAlignment w:val="baseline"/>
        <w:rPr>
          <w:rFonts w:hint="eastAsia" w:hAnsi="Calibri"/>
          <w:b/>
          <w:bCs/>
          <w:color w:val="000000"/>
          <w:kern w:val="0"/>
          <w:sz w:val="30"/>
          <w:szCs w:val="30"/>
        </w:rPr>
      </w:pPr>
    </w:p>
    <w:p w14:paraId="00BA8D41">
      <w:pPr>
        <w:widowControl/>
        <w:spacing w:line="480" w:lineRule="exact"/>
        <w:jc w:val="left"/>
        <w:textAlignment w:val="baseline"/>
        <w:rPr>
          <w:rFonts w:hint="eastAsia" w:hAnsi="Calibri"/>
          <w:b/>
          <w:bCs/>
          <w:color w:val="000000"/>
          <w:kern w:val="0"/>
          <w:sz w:val="30"/>
          <w:szCs w:val="30"/>
        </w:rPr>
      </w:pPr>
    </w:p>
    <w:p w14:paraId="07D835F6">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p>
    <w:p w14:paraId="04DDD5BC">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2"/>
        <w:rPr>
          <w:rFonts w:hint="eastAsia"/>
        </w:rPr>
      </w:pPr>
    </w:p>
    <w:p w14:paraId="5393C0F9">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5"/>
        <w:spacing w:before="75" w:beforeAutospacing="0" w:after="75" w:afterAutospacing="0" w:line="576" w:lineRule="exact"/>
        <w:ind w:firstLine="480" w:firstLineChars="200"/>
        <w:rPr>
          <w:rFonts w:hint="eastAsia" w:cs="Times New Roman"/>
          <w:bCs/>
          <w:color w:val="000000"/>
          <w:kern w:val="2"/>
        </w:rPr>
      </w:pPr>
    </w:p>
    <w:p w14:paraId="5FEAB6AC">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widowControl/>
        <w:spacing w:line="480" w:lineRule="exact"/>
        <w:ind w:firstLine="278" w:firstLineChars="99"/>
        <w:rPr>
          <w:rFonts w:hint="eastAsia"/>
          <w:b/>
          <w:color w:val="000000"/>
          <w:sz w:val="28"/>
          <w:szCs w:val="28"/>
        </w:rPr>
      </w:pPr>
    </w:p>
    <w:p w14:paraId="0F7761E3">
      <w:pPr>
        <w:widowControl/>
        <w:spacing w:line="480" w:lineRule="exact"/>
        <w:ind w:firstLine="278" w:firstLineChars="99"/>
        <w:rPr>
          <w:rFonts w:hint="eastAsia"/>
          <w:b/>
          <w:color w:val="000000"/>
          <w:sz w:val="28"/>
          <w:szCs w:val="28"/>
        </w:rPr>
      </w:pPr>
    </w:p>
    <w:p w14:paraId="17415156">
      <w:pPr>
        <w:widowControl/>
        <w:spacing w:line="480" w:lineRule="exact"/>
        <w:ind w:firstLine="278" w:firstLineChars="99"/>
        <w:rPr>
          <w:rFonts w:hint="eastAsia"/>
          <w:b/>
          <w:color w:val="000000"/>
          <w:sz w:val="28"/>
          <w:szCs w:val="28"/>
        </w:rPr>
      </w:pPr>
    </w:p>
    <w:p w14:paraId="60B125B7">
      <w:pPr>
        <w:widowControl/>
        <w:spacing w:line="480" w:lineRule="exact"/>
        <w:ind w:firstLine="278" w:firstLineChars="99"/>
        <w:rPr>
          <w:rFonts w:hint="eastAsia"/>
          <w:b/>
          <w:color w:val="000000"/>
          <w:sz w:val="28"/>
          <w:szCs w:val="28"/>
        </w:rPr>
      </w:pPr>
    </w:p>
    <w:p w14:paraId="0A49B9EE">
      <w:pPr>
        <w:widowControl/>
        <w:spacing w:line="480" w:lineRule="exact"/>
        <w:ind w:firstLine="278" w:firstLineChars="99"/>
        <w:rPr>
          <w:rFonts w:hint="eastAsia"/>
          <w:b/>
          <w:color w:val="000000"/>
          <w:sz w:val="28"/>
          <w:szCs w:val="28"/>
        </w:rPr>
      </w:pPr>
    </w:p>
    <w:p w14:paraId="16412053">
      <w:pPr>
        <w:widowControl/>
        <w:spacing w:line="480" w:lineRule="exact"/>
        <w:ind w:firstLine="278" w:firstLineChars="99"/>
        <w:rPr>
          <w:rFonts w:hint="eastAsia"/>
          <w:b/>
          <w:color w:val="000000"/>
          <w:sz w:val="28"/>
          <w:szCs w:val="28"/>
        </w:rPr>
      </w:pPr>
    </w:p>
    <w:p w14:paraId="0F6A3F70">
      <w:pPr>
        <w:widowControl/>
        <w:spacing w:line="480" w:lineRule="exact"/>
        <w:ind w:firstLine="278" w:firstLineChars="99"/>
        <w:rPr>
          <w:rFonts w:hint="eastAsia"/>
          <w:b/>
          <w:color w:val="000000"/>
          <w:sz w:val="28"/>
          <w:szCs w:val="28"/>
        </w:rPr>
      </w:pPr>
    </w:p>
    <w:p w14:paraId="40B1EE90">
      <w:pPr>
        <w:pStyle w:val="5"/>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10、优惠性政策（依照供应商的实际情况来确认是否提供）</w:t>
      </w:r>
    </w:p>
    <w:p w14:paraId="1E19507D">
      <w:pPr>
        <w:pStyle w:val="5"/>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中小企业声明函（货物）</w:t>
      </w:r>
    </w:p>
    <w:p w14:paraId="34315D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提供的货物全部由符合政策要求的中小企业制造。相关企业（含联合体中的中小企业、签订分包意向协议的中小企业）的具体情况如下：</w:t>
      </w:r>
    </w:p>
    <w:p w14:paraId="589F5E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 （标的名称） ，属于（采购文件中明确的所属行业）行业；制造商为（企业名称） ，从业人员     人，营业收入为    万元，资产总额为       万元，属于（中型企业、小型企业、微型企业） ；</w:t>
      </w:r>
    </w:p>
    <w:p w14:paraId="5306C7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 （标的名称） ，属于（采购文件中明确的所属行业）行业；制造商为（企业名称） ，从业人员    人，营业收入为        万元，资产总额为   万元，属于（中型企业、小型企业、微型企业） ；</w:t>
      </w:r>
    </w:p>
    <w:p w14:paraId="1F7765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w:t>
      </w:r>
    </w:p>
    <w:p w14:paraId="4F3674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038387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HAnsi" w:hAnsiTheme="minorHAnsi" w:eastAsiaTheme="minorEastAsia"/>
          <w:bCs/>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34DA2B51">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17B6E53">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B11E099">
      <w:pPr>
        <w:spacing w:line="600" w:lineRule="exact"/>
        <w:ind w:firstLine="5136" w:firstLineChars="2140"/>
        <w:rPr>
          <w:rFonts w:hint="eastAsia" w:ascii="方正仿宋_GB2312" w:hAnsi="方正仿宋_GB2312" w:eastAsia="方正仿宋_GB2312" w:cs="方正仿宋_GB2312"/>
          <w:color w:val="000000"/>
          <w:kern w:val="2"/>
          <w:sz w:val="24"/>
          <w:szCs w:val="24"/>
          <w:lang w:val="en-US" w:eastAsia="zh-CN" w:bidi="ar-SA"/>
        </w:rPr>
      </w:pPr>
      <w:r>
        <w:rPr>
          <w:rFonts w:hint="eastAsia" w:cs="Times New Roman" w:asciiTheme="minorHAnsi" w:hAnsiTheme="minorHAnsi" w:eastAsiaTheme="minorEastAsia"/>
          <w:bCs/>
          <w:color w:val="000000"/>
          <w:kern w:val="2"/>
          <w:sz w:val="24"/>
          <w:szCs w:val="24"/>
          <w:lang w:val="en-US" w:eastAsia="zh-CN" w:bidi="ar-SA"/>
        </w:rPr>
        <w:t xml:space="preserve">        </w:t>
      </w:r>
      <w:r>
        <w:rPr>
          <w:rFonts w:hint="eastAsia" w:ascii="方正仿宋_GB2312" w:hAnsi="方正仿宋_GB2312" w:eastAsia="方正仿宋_GB2312" w:cs="方正仿宋_GB2312"/>
          <w:color w:val="000000"/>
          <w:kern w:val="2"/>
          <w:sz w:val="24"/>
          <w:szCs w:val="24"/>
          <w:lang w:val="en-US" w:eastAsia="zh-CN" w:bidi="ar-SA"/>
        </w:rPr>
        <w:t>企业名称（盖章） ：</w:t>
      </w:r>
    </w:p>
    <w:p w14:paraId="224D9CA7">
      <w:pPr>
        <w:widowControl/>
        <w:spacing w:line="480" w:lineRule="exact"/>
        <w:ind w:firstLine="6108" w:firstLineChars="2545"/>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日期：</w:t>
      </w:r>
    </w:p>
    <w:p w14:paraId="65C57DE4">
      <w:pPr>
        <w:widowControl/>
        <w:spacing w:line="480" w:lineRule="exact"/>
        <w:ind w:firstLine="1566" w:firstLineChars="746"/>
        <w:rPr>
          <w:rFonts w:hAnsi="Courier New"/>
        </w:rPr>
      </w:pPr>
    </w:p>
    <w:p w14:paraId="78E550C6">
      <w:pPr>
        <w:widowControl/>
        <w:spacing w:line="480" w:lineRule="exact"/>
        <w:ind w:firstLine="1566" w:firstLineChars="746"/>
        <w:rPr>
          <w:rFonts w:hAnsi="Courier New"/>
        </w:rPr>
      </w:pPr>
    </w:p>
    <w:p w14:paraId="12AC7420">
      <w:pPr>
        <w:widowControl/>
        <w:spacing w:line="480" w:lineRule="exact"/>
        <w:rPr>
          <w:rFonts w:hAnsi="Courier New"/>
        </w:rPr>
      </w:pPr>
    </w:p>
    <w:p w14:paraId="1AE52F89">
      <w:pPr>
        <w:widowControl/>
        <w:spacing w:line="480" w:lineRule="exact"/>
        <w:rPr>
          <w:rFonts w:hAnsi="Courier New"/>
        </w:rPr>
      </w:pPr>
    </w:p>
    <w:p w14:paraId="10E89CFB">
      <w:pPr>
        <w:widowControl/>
        <w:spacing w:line="480" w:lineRule="exact"/>
        <w:rPr>
          <w:rFonts w:hint="eastAsia" w:hAnsi="Courier New"/>
        </w:rPr>
      </w:pPr>
    </w:p>
    <w:p w14:paraId="12851F87">
      <w:pPr>
        <w:widowControl/>
        <w:spacing w:line="480" w:lineRule="exact"/>
        <w:rPr>
          <w:rFonts w:hint="eastAsia" w:hAnsi="Courier New"/>
        </w:rPr>
      </w:pPr>
    </w:p>
    <w:p w14:paraId="76F6A00C">
      <w:pPr>
        <w:widowControl/>
        <w:spacing w:line="480" w:lineRule="exact"/>
        <w:rPr>
          <w:rFonts w:hint="eastAsia" w:hAnsi="Courier New"/>
        </w:rPr>
      </w:pPr>
    </w:p>
    <w:p w14:paraId="1C2AA8A3">
      <w:pPr>
        <w:autoSpaceDE w:val="0"/>
        <w:autoSpaceDN w:val="0"/>
        <w:adjustRightInd w:val="0"/>
        <w:ind w:firstLine="2547" w:firstLineChars="796"/>
        <w:jc w:val="left"/>
        <w:textAlignment w:val="baseline"/>
        <w:rPr>
          <w:rFonts w:hint="eastAsia" w:cs="Calibri"/>
          <w:kern w:val="0"/>
          <w:sz w:val="32"/>
          <w:szCs w:val="32"/>
        </w:rPr>
      </w:pPr>
    </w:p>
    <w:p w14:paraId="404F7BE1">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中小企业声明函（工程、服务）</w:t>
      </w:r>
    </w:p>
    <w:p w14:paraId="3A818D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（财库﹝2020﹞46号）的规定，本公司（联合体）参加（单位名称）的（项目名称）采购活动，工程的施工单位全部为符合政策要求的中小企业（或者：服务全部由符合政策要求的中小企业承接） 。相关企业（含联合体中的中小企业、签订分包意向协议的中小企业）的具体情况如下：</w:t>
      </w:r>
    </w:p>
    <w:p w14:paraId="4D3013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1.（标的名称），属于（采购文件中明确的所属行业） ；承建（承接）企业为（企业名称） ，从业人员       人，营业收入为      万元，资产总额为        万元，属于（中型企业、小型企业、微型企业） ；</w:t>
      </w:r>
    </w:p>
    <w:p w14:paraId="0C5B73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2.（标的名称），属于（采购文件中明确的所属行业） ；承建（承接）企业为（企业名称） ，从业人员      人，营业收入为       万元，资产总额为       万元，属于（中型企业、小型企业、微型企业） ；</w:t>
      </w:r>
    </w:p>
    <w:p w14:paraId="4F1796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p w14:paraId="45164D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2300AB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Calibri"/>
          <w:kern w:val="0"/>
          <w:sz w:val="24"/>
          <w:szCs w:val="24"/>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6D5B3281">
      <w:pPr>
        <w:autoSpaceDE w:val="0"/>
        <w:autoSpaceDN w:val="0"/>
        <w:adjustRightInd w:val="0"/>
        <w:spacing w:line="600" w:lineRule="exact"/>
        <w:jc w:val="left"/>
        <w:textAlignment w:val="baseline"/>
        <w:rPr>
          <w:rFonts w:hint="eastAsia" w:hAnsi="Times New Roman" w:cs="Calibri"/>
          <w:kern w:val="0"/>
          <w:sz w:val="24"/>
          <w:szCs w:val="24"/>
        </w:rPr>
      </w:pPr>
    </w:p>
    <w:p w14:paraId="4D53E58E">
      <w:pPr>
        <w:autoSpaceDE w:val="0"/>
        <w:autoSpaceDN w:val="0"/>
        <w:adjustRightInd w:val="0"/>
        <w:spacing w:line="600" w:lineRule="exact"/>
        <w:jc w:val="left"/>
        <w:textAlignment w:val="baseline"/>
        <w:rPr>
          <w:rFonts w:hint="eastAsia" w:hAnsi="Times New Roman" w:cs="Calibri"/>
          <w:kern w:val="0"/>
          <w:sz w:val="24"/>
          <w:szCs w:val="24"/>
        </w:rPr>
      </w:pPr>
    </w:p>
    <w:p w14:paraId="50953A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hAnsi="Times New Roman" w:cs="Calibri"/>
          <w:kern w:val="0"/>
          <w:sz w:val="24"/>
          <w:szCs w:val="24"/>
        </w:rPr>
        <w:t xml:space="preserve"> </w:t>
      </w:r>
      <w:r>
        <w:rPr>
          <w:rFonts w:hint="eastAsia" w:hAnsi="Times New Roman" w:cs="Calibri"/>
          <w:kern w:val="0"/>
          <w:sz w:val="24"/>
          <w:szCs w:val="24"/>
          <w:lang w:val="en-US" w:eastAsia="zh-CN"/>
        </w:rPr>
        <w:t xml:space="preserve">                                      </w:t>
      </w:r>
      <w:r>
        <w:rPr>
          <w:rFonts w:hint="eastAsia" w:ascii="方正仿宋_GB2312" w:hAnsi="方正仿宋_GB2312" w:eastAsia="方正仿宋_GB2312" w:cs="方正仿宋_GB2312"/>
          <w:color w:val="000000"/>
          <w:sz w:val="24"/>
          <w:szCs w:val="24"/>
          <w:lang w:val="en-US" w:eastAsia="zh-CN"/>
        </w:rPr>
        <w:t>企业名称（盖章） ：</w:t>
      </w:r>
    </w:p>
    <w:p w14:paraId="789B092C">
      <w:pPr>
        <w:keepNext w:val="0"/>
        <w:keepLines w:val="0"/>
        <w:pageBreakBefore w:val="0"/>
        <w:widowControl w:val="0"/>
        <w:kinsoku/>
        <w:wordWrap/>
        <w:overflowPunct/>
        <w:topLinePunct w:val="0"/>
        <w:autoSpaceDE/>
        <w:autoSpaceDN/>
        <w:bidi w:val="0"/>
        <w:adjustRightInd/>
        <w:snapToGrid/>
        <w:spacing w:line="500" w:lineRule="exact"/>
        <w:ind w:firstLine="6720" w:firstLineChars="28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CC57902">
      <w:pPr>
        <w:spacing w:line="800" w:lineRule="exact"/>
        <w:jc w:val="center"/>
        <w:rPr>
          <w:rFonts w:hint="eastAsia"/>
          <w:color w:val="000000"/>
          <w:sz w:val="30"/>
          <w:szCs w:val="30"/>
        </w:rPr>
      </w:pPr>
    </w:p>
    <w:p w14:paraId="0383F859">
      <w:pPr>
        <w:spacing w:line="800" w:lineRule="exact"/>
        <w:jc w:val="both"/>
        <w:rPr>
          <w:rFonts w:hint="eastAsia"/>
          <w:color w:val="000000"/>
          <w:sz w:val="30"/>
          <w:szCs w:val="30"/>
        </w:rPr>
      </w:pPr>
    </w:p>
    <w:p w14:paraId="1D4368BC">
      <w:pPr>
        <w:spacing w:line="800" w:lineRule="exact"/>
        <w:jc w:val="center"/>
        <w:rPr>
          <w:color w:val="000000"/>
          <w:sz w:val="30"/>
          <w:szCs w:val="30"/>
        </w:rPr>
      </w:pPr>
    </w:p>
    <w:p w14:paraId="1D994299">
      <w:pPr>
        <w:spacing w:line="800" w:lineRule="exact"/>
        <w:jc w:val="center"/>
        <w:rPr>
          <w:color w:val="000000"/>
          <w:sz w:val="30"/>
          <w:szCs w:val="30"/>
        </w:rPr>
      </w:pPr>
    </w:p>
    <w:p w14:paraId="016BE62E">
      <w:pPr>
        <w:spacing w:line="800" w:lineRule="exact"/>
        <w:jc w:val="center"/>
        <w:rPr>
          <w:color w:val="000000"/>
          <w:sz w:val="30"/>
          <w:szCs w:val="30"/>
        </w:rPr>
      </w:pPr>
    </w:p>
    <w:p w14:paraId="3ECAB6DF">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残疾人福利性企业声明函</w:t>
      </w:r>
    </w:p>
    <w:p w14:paraId="2ED782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DC7A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7C8476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58886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185169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供应商名称（单位盖章）：                         </w:t>
      </w:r>
    </w:p>
    <w:p w14:paraId="5986FA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法定代表人或授权代表（签字或印章）：               </w:t>
      </w:r>
    </w:p>
    <w:p w14:paraId="21F285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Calibri"/>
          <w:color w:val="000000"/>
          <w:spacing w:val="1860"/>
          <w:sz w:val="24"/>
          <w:szCs w:val="22"/>
        </w:rPr>
      </w:pPr>
      <w:r>
        <w:rPr>
          <w:rFonts w:hint="eastAsia" w:ascii="方正仿宋_GB2312" w:hAnsi="方正仿宋_GB2312" w:eastAsia="方正仿宋_GB2312" w:cs="方正仿宋_GB2312"/>
          <w:color w:val="000000"/>
          <w:sz w:val="24"/>
          <w:szCs w:val="24"/>
          <w:lang w:val="en-US" w:eastAsia="zh-CN"/>
        </w:rPr>
        <w:t xml:space="preserve">日期： </w:t>
      </w:r>
    </w:p>
    <w:p w14:paraId="4151CA51">
      <w:pPr>
        <w:widowControl/>
        <w:spacing w:before="218" w:line="560" w:lineRule="exact"/>
        <w:rPr>
          <w:rFonts w:hint="eastAsia" w:ascii="Times New Roman" w:hAnsi="Calibri"/>
          <w:color w:val="000000"/>
          <w:spacing w:val="1860"/>
          <w:sz w:val="24"/>
          <w:szCs w:val="22"/>
        </w:rPr>
      </w:pPr>
    </w:p>
    <w:p w14:paraId="50EF0EEA">
      <w:pPr>
        <w:widowControl/>
        <w:spacing w:line="560" w:lineRule="exact"/>
        <w:rPr>
          <w:rFonts w:hint="eastAsia" w:cs="楷体"/>
          <w:color w:val="000000"/>
          <w:spacing w:val="1"/>
          <w:sz w:val="24"/>
          <w:szCs w:val="22"/>
        </w:rPr>
      </w:pPr>
    </w:p>
    <w:p w14:paraId="08CB8216">
      <w:pPr>
        <w:widowControl/>
        <w:spacing w:line="560" w:lineRule="exact"/>
        <w:rPr>
          <w:rFonts w:hint="eastAsia" w:cs="楷体"/>
          <w:color w:val="000000"/>
          <w:spacing w:val="1"/>
          <w:sz w:val="24"/>
          <w:szCs w:val="22"/>
        </w:rPr>
      </w:pPr>
    </w:p>
    <w:p w14:paraId="5EEAF826">
      <w:pPr>
        <w:widowControl/>
        <w:spacing w:line="560" w:lineRule="exact"/>
        <w:rPr>
          <w:rFonts w:hint="eastAsia" w:cs="楷体"/>
          <w:color w:val="000000"/>
          <w:spacing w:val="1"/>
          <w:sz w:val="24"/>
          <w:szCs w:val="22"/>
        </w:rPr>
      </w:pPr>
    </w:p>
    <w:p w14:paraId="6F543592">
      <w:pPr>
        <w:widowControl/>
        <w:spacing w:line="560" w:lineRule="exact"/>
        <w:rPr>
          <w:rFonts w:hint="eastAsia" w:cs="楷体"/>
          <w:color w:val="000000"/>
          <w:spacing w:val="1"/>
          <w:sz w:val="24"/>
          <w:szCs w:val="22"/>
        </w:rPr>
      </w:pPr>
    </w:p>
    <w:p w14:paraId="29AB94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注：供应商符合财政部、民政部、中国残疾人联合会三部门联合发布的《三部门联合发布关于促进残疾人就业政府采购政策的通知》（财库〔2017〕141 号）规定的划分标准为残疾人福利性单位适用。</w:t>
      </w:r>
    </w:p>
    <w:p w14:paraId="488F6D7D">
      <w:pPr>
        <w:widowControl/>
        <w:spacing w:line="480" w:lineRule="exact"/>
        <w:ind w:firstLine="1470" w:firstLineChars="700"/>
        <w:rPr>
          <w:rFonts w:hint="eastAsia" w:hAnsi="Courier New"/>
        </w:rPr>
      </w:pPr>
    </w:p>
    <w:p w14:paraId="66ECCDE2">
      <w:pPr>
        <w:widowControl/>
        <w:spacing w:line="480" w:lineRule="exact"/>
        <w:ind w:firstLine="1470" w:firstLineChars="700"/>
        <w:rPr>
          <w:rFonts w:hint="eastAsia" w:hAnsi="Courier New"/>
        </w:rPr>
      </w:pPr>
    </w:p>
    <w:p w14:paraId="607F2638">
      <w:pPr>
        <w:widowControl/>
        <w:spacing w:line="480" w:lineRule="exact"/>
        <w:ind w:firstLine="1470" w:firstLineChars="700"/>
        <w:rPr>
          <w:rFonts w:hint="eastAsia" w:hAnsi="Courier New"/>
        </w:rPr>
      </w:pPr>
    </w:p>
    <w:p w14:paraId="0DFDB0E6">
      <w:pPr>
        <w:spacing w:line="800" w:lineRule="exact"/>
        <w:jc w:val="center"/>
        <w:rPr>
          <w:color w:val="000000"/>
          <w:sz w:val="30"/>
          <w:szCs w:val="30"/>
        </w:rPr>
      </w:pPr>
    </w:p>
    <w:p w14:paraId="7950E465">
      <w:pPr>
        <w:spacing w:line="800" w:lineRule="exact"/>
        <w:jc w:val="center"/>
        <w:rPr>
          <w:color w:val="000000"/>
          <w:sz w:val="30"/>
          <w:szCs w:val="30"/>
        </w:rPr>
      </w:pPr>
    </w:p>
    <w:p w14:paraId="3C7B4398">
      <w:pPr>
        <w:spacing w:line="800" w:lineRule="exact"/>
        <w:jc w:val="center"/>
        <w:rPr>
          <w:color w:val="000000"/>
          <w:sz w:val="30"/>
          <w:szCs w:val="30"/>
        </w:rPr>
      </w:pPr>
    </w:p>
    <w:p w14:paraId="1BC1093D">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监狱企业证明材料</w:t>
      </w:r>
    </w:p>
    <w:p w14:paraId="72DAE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本单位郑重声明，《财政部 司法部关于政府采购支持监狱企业发展有关问题的通知》财库〔2014〕68 号文的规定，本单位为符合条件的监狱企业，且本单位参加______单位的______项目采购活动提供本单位制造的货物（由本单位承担工程/提供服务），或者提供其他监狱企业制造的货物（不包括使用非监狱企业注册商标的货物）。</w:t>
      </w:r>
    </w:p>
    <w:p w14:paraId="44F350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57230643">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21F5F94A">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42332689">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04316294">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454B42AB">
      <w:pPr>
        <w:keepNext w:val="0"/>
        <w:keepLines w:val="0"/>
        <w:pageBreakBefore w:val="0"/>
        <w:widowControl w:val="0"/>
        <w:kinsoku/>
        <w:wordWrap/>
        <w:overflowPunct/>
        <w:topLinePunct w:val="0"/>
        <w:autoSpaceDE/>
        <w:autoSpaceDN/>
        <w:bidi w:val="0"/>
        <w:adjustRightInd/>
        <w:snapToGrid/>
        <w:spacing w:line="500" w:lineRule="exact"/>
        <w:ind w:firstLine="2160" w:firstLineChars="9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66E1D80">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ascii="Times New Roman" w:hAnsi="Calibri"/>
          <w:color w:val="000000"/>
          <w:sz w:val="24"/>
          <w:szCs w:val="22"/>
        </w:rPr>
      </w:pPr>
      <w:r>
        <w:rPr>
          <w:rFonts w:hint="eastAsia" w:ascii="方正仿宋_GB2312" w:hAnsi="方正仿宋_GB2312" w:eastAsia="方正仿宋_GB2312" w:cs="方正仿宋_GB2312"/>
          <w:color w:val="000000"/>
          <w:sz w:val="24"/>
          <w:szCs w:val="24"/>
          <w:lang w:val="en-US" w:eastAsia="zh-CN"/>
        </w:rPr>
        <w:t>日期：</w:t>
      </w:r>
      <w:r>
        <w:rPr>
          <w:rFonts w:ascii="Times New Roman" w:hAnsi="Calibri"/>
          <w:color w:val="000000"/>
          <w:spacing w:val="1860"/>
          <w:sz w:val="24"/>
          <w:szCs w:val="22"/>
        </w:rPr>
        <w:t xml:space="preserve"> </w:t>
      </w:r>
    </w:p>
    <w:p w14:paraId="07821BB4">
      <w:pPr>
        <w:widowControl/>
        <w:spacing w:line="400" w:lineRule="exact"/>
        <w:rPr>
          <w:rFonts w:hint="eastAsia" w:cs="楷体"/>
          <w:color w:val="000000"/>
          <w:sz w:val="24"/>
          <w:szCs w:val="22"/>
        </w:rPr>
      </w:pPr>
    </w:p>
    <w:p w14:paraId="70C6A87C">
      <w:pPr>
        <w:widowControl/>
        <w:spacing w:line="400" w:lineRule="exact"/>
        <w:rPr>
          <w:rFonts w:hint="eastAsia" w:cs="楷体"/>
          <w:color w:val="000000"/>
          <w:sz w:val="24"/>
          <w:szCs w:val="22"/>
        </w:rPr>
      </w:pPr>
    </w:p>
    <w:p w14:paraId="5F4CBF53">
      <w:pPr>
        <w:widowControl/>
        <w:spacing w:line="400" w:lineRule="exact"/>
        <w:rPr>
          <w:rFonts w:hint="eastAsia" w:cs="楷体"/>
          <w:color w:val="000000"/>
          <w:sz w:val="24"/>
          <w:szCs w:val="22"/>
        </w:rPr>
      </w:pPr>
    </w:p>
    <w:p w14:paraId="55A358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w:t>
      </w:r>
    </w:p>
    <w:p w14:paraId="041CF6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1.根据《财政部司法部关于政府采购支持监狱企业发展有关问题的通知》财库〔2014〕68 号文的规定，监狱企业参加政府采购活动时，应当提供由省级以上监狱管理局、戒毒管理局（含新疆生产建设兵团）出具的属于监狱企业的证明文件。</w:t>
      </w:r>
    </w:p>
    <w:p w14:paraId="27DDA2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2.在政府采购活动中，监狱企业视同小型、微型企业，享受预留份额、评审中价格扣除等政府采购促进中小企业发展的政府采购政策。</w:t>
      </w:r>
    </w:p>
    <w:p w14:paraId="1DC9C5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3.如未提供监狱企业相关证明材料的，则不能享受采购文件规定的价格扣除，但不影响供应商文件的有效性。</w:t>
      </w:r>
    </w:p>
    <w:p w14:paraId="5EE786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4.非监狱企业参加本次采购活动，无需提供本证明材料。</w:t>
      </w:r>
    </w:p>
    <w:p w14:paraId="314EA4A6">
      <w:pPr>
        <w:widowControl/>
        <w:spacing w:line="480" w:lineRule="exact"/>
        <w:ind w:firstLine="1470" w:firstLineChars="700"/>
        <w:rPr>
          <w:rFonts w:hint="eastAsia" w:hAnsi="Courier New"/>
        </w:rPr>
      </w:pPr>
    </w:p>
    <w:p w14:paraId="0AB86C8D">
      <w:pPr>
        <w:widowControl/>
        <w:spacing w:line="480" w:lineRule="exact"/>
        <w:ind w:firstLine="1470" w:firstLineChars="700"/>
        <w:rPr>
          <w:rFonts w:hint="eastAsia" w:hAnsi="Courier New"/>
        </w:rPr>
      </w:pPr>
    </w:p>
    <w:p w14:paraId="17414668">
      <w:pPr>
        <w:widowControl/>
        <w:spacing w:line="560" w:lineRule="exact"/>
        <w:jc w:val="center"/>
        <w:rPr>
          <w:rFonts w:hint="eastAsia" w:cs="Courier New"/>
          <w:sz w:val="30"/>
          <w:szCs w:val="30"/>
        </w:rPr>
      </w:pPr>
    </w:p>
    <w:p w14:paraId="56FA8D95">
      <w:pPr>
        <w:widowControl/>
        <w:spacing w:line="560" w:lineRule="exact"/>
        <w:jc w:val="center"/>
        <w:rPr>
          <w:rFonts w:hint="eastAsia" w:cs="Courier New"/>
          <w:sz w:val="30"/>
          <w:szCs w:val="30"/>
        </w:rPr>
      </w:pPr>
    </w:p>
    <w:p w14:paraId="6B7ACE69">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少数民族自治区企业产品声明函</w:t>
      </w:r>
    </w:p>
    <w:p w14:paraId="2E5AC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6395F9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本公司郑重声明，本次参选中本公司所投（全部/部分）主产品原产地为少数民族自治区（享受少数民族自治待遇的省份为新疆维吾尔自治区、西藏自治区、宁夏回族自治区、广西壮族自治区、内蒙古自治区、云南、贵州、青海），产品信息见下表： </w:t>
      </w:r>
    </w:p>
    <w:tbl>
      <w:tblPr>
        <w:tblStyle w:val="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440"/>
        <w:gridCol w:w="1620"/>
        <w:gridCol w:w="900"/>
        <w:gridCol w:w="1251"/>
        <w:gridCol w:w="1089"/>
        <w:gridCol w:w="1179"/>
      </w:tblGrid>
      <w:tr w14:paraId="20F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20" w:type="dxa"/>
            <w:noWrap w:val="0"/>
            <w:vAlign w:val="center"/>
          </w:tcPr>
          <w:p w14:paraId="711494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440" w:type="dxa"/>
            <w:noWrap w:val="0"/>
            <w:vAlign w:val="center"/>
          </w:tcPr>
          <w:p w14:paraId="05538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40" w:type="dxa"/>
            <w:noWrap w:val="0"/>
            <w:vAlign w:val="center"/>
          </w:tcPr>
          <w:p w14:paraId="094D30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数量/单位</w:t>
            </w:r>
          </w:p>
        </w:tc>
        <w:tc>
          <w:tcPr>
            <w:tcW w:w="1620" w:type="dxa"/>
            <w:noWrap w:val="0"/>
            <w:vAlign w:val="center"/>
          </w:tcPr>
          <w:p w14:paraId="5C136B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900" w:type="dxa"/>
            <w:noWrap w:val="0"/>
            <w:vAlign w:val="center"/>
          </w:tcPr>
          <w:p w14:paraId="016703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1251" w:type="dxa"/>
            <w:noWrap w:val="0"/>
            <w:vAlign w:val="center"/>
          </w:tcPr>
          <w:p w14:paraId="7F7E5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p w14:paraId="00922A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4184DF4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tc>
        <w:tc>
          <w:tcPr>
            <w:tcW w:w="1089" w:type="dxa"/>
            <w:noWrap w:val="0"/>
            <w:vAlign w:val="center"/>
          </w:tcPr>
          <w:p w14:paraId="5C1494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单价</w:t>
            </w:r>
          </w:p>
        </w:tc>
        <w:tc>
          <w:tcPr>
            <w:tcW w:w="1179" w:type="dxa"/>
            <w:noWrap w:val="0"/>
            <w:vAlign w:val="center"/>
          </w:tcPr>
          <w:p w14:paraId="24DF0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小计</w:t>
            </w:r>
          </w:p>
        </w:tc>
      </w:tr>
      <w:tr w14:paraId="3D4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noWrap w:val="0"/>
            <w:vAlign w:val="top"/>
          </w:tcPr>
          <w:p w14:paraId="548BA4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w:t>
            </w:r>
          </w:p>
        </w:tc>
        <w:tc>
          <w:tcPr>
            <w:tcW w:w="1440" w:type="dxa"/>
            <w:noWrap w:val="0"/>
            <w:vAlign w:val="top"/>
          </w:tcPr>
          <w:p w14:paraId="50446135">
            <w:pPr>
              <w:widowControl/>
              <w:rPr>
                <w:rFonts w:cs="Courier New"/>
                <w:b/>
                <w:bCs/>
                <w:sz w:val="24"/>
                <w:szCs w:val="24"/>
              </w:rPr>
            </w:pPr>
          </w:p>
          <w:p w14:paraId="1C2C01EF">
            <w:pPr>
              <w:widowControl/>
              <w:spacing w:line="480" w:lineRule="exact"/>
              <w:rPr>
                <w:rFonts w:cs="Courier New"/>
                <w:b/>
                <w:bCs/>
                <w:sz w:val="24"/>
                <w:szCs w:val="24"/>
              </w:rPr>
            </w:pPr>
          </w:p>
        </w:tc>
        <w:tc>
          <w:tcPr>
            <w:tcW w:w="1440" w:type="dxa"/>
            <w:noWrap w:val="0"/>
            <w:vAlign w:val="top"/>
          </w:tcPr>
          <w:p w14:paraId="63618ABE">
            <w:pPr>
              <w:widowControl/>
              <w:rPr>
                <w:rFonts w:cs="Courier New"/>
                <w:b/>
                <w:bCs/>
                <w:sz w:val="24"/>
                <w:szCs w:val="24"/>
              </w:rPr>
            </w:pPr>
          </w:p>
          <w:p w14:paraId="45EE5658">
            <w:pPr>
              <w:widowControl/>
              <w:spacing w:line="480" w:lineRule="exact"/>
              <w:rPr>
                <w:rFonts w:cs="Courier New"/>
                <w:b/>
                <w:bCs/>
                <w:sz w:val="24"/>
                <w:szCs w:val="24"/>
              </w:rPr>
            </w:pPr>
          </w:p>
        </w:tc>
        <w:tc>
          <w:tcPr>
            <w:tcW w:w="1620" w:type="dxa"/>
            <w:noWrap w:val="0"/>
            <w:vAlign w:val="top"/>
          </w:tcPr>
          <w:p w14:paraId="37C3CA69">
            <w:pPr>
              <w:widowControl/>
              <w:rPr>
                <w:rFonts w:cs="Courier New"/>
                <w:b/>
                <w:bCs/>
                <w:sz w:val="24"/>
                <w:szCs w:val="24"/>
              </w:rPr>
            </w:pPr>
          </w:p>
          <w:p w14:paraId="32DBBD79">
            <w:pPr>
              <w:widowControl/>
              <w:spacing w:line="480" w:lineRule="exact"/>
              <w:rPr>
                <w:rFonts w:cs="Courier New"/>
                <w:b/>
                <w:bCs/>
                <w:sz w:val="24"/>
                <w:szCs w:val="24"/>
              </w:rPr>
            </w:pPr>
          </w:p>
        </w:tc>
        <w:tc>
          <w:tcPr>
            <w:tcW w:w="900" w:type="dxa"/>
            <w:noWrap w:val="0"/>
            <w:vAlign w:val="top"/>
          </w:tcPr>
          <w:p w14:paraId="4C17D6B2">
            <w:pPr>
              <w:widowControl/>
              <w:rPr>
                <w:rFonts w:cs="Courier New"/>
                <w:b/>
                <w:bCs/>
                <w:sz w:val="24"/>
                <w:szCs w:val="24"/>
              </w:rPr>
            </w:pPr>
          </w:p>
          <w:p w14:paraId="059D01B9">
            <w:pPr>
              <w:widowControl/>
              <w:spacing w:line="480" w:lineRule="exact"/>
              <w:rPr>
                <w:rFonts w:cs="Courier New"/>
                <w:b/>
                <w:bCs/>
                <w:sz w:val="24"/>
                <w:szCs w:val="24"/>
              </w:rPr>
            </w:pPr>
          </w:p>
        </w:tc>
        <w:tc>
          <w:tcPr>
            <w:tcW w:w="1251" w:type="dxa"/>
            <w:noWrap w:val="0"/>
            <w:vAlign w:val="top"/>
          </w:tcPr>
          <w:p w14:paraId="75A609CB">
            <w:pPr>
              <w:widowControl/>
              <w:rPr>
                <w:rFonts w:cs="Courier New"/>
                <w:b/>
                <w:bCs/>
                <w:sz w:val="24"/>
                <w:szCs w:val="24"/>
              </w:rPr>
            </w:pPr>
          </w:p>
          <w:p w14:paraId="08053FFE">
            <w:pPr>
              <w:widowControl/>
              <w:rPr>
                <w:rFonts w:cs="Courier New"/>
                <w:b/>
                <w:bCs/>
                <w:sz w:val="24"/>
                <w:szCs w:val="24"/>
              </w:rPr>
            </w:pPr>
          </w:p>
        </w:tc>
        <w:tc>
          <w:tcPr>
            <w:tcW w:w="1089" w:type="dxa"/>
            <w:noWrap w:val="0"/>
            <w:vAlign w:val="top"/>
          </w:tcPr>
          <w:p w14:paraId="1CCDBE5F">
            <w:pPr>
              <w:widowControl/>
              <w:rPr>
                <w:rFonts w:cs="Courier New"/>
                <w:b/>
                <w:bCs/>
                <w:sz w:val="24"/>
                <w:szCs w:val="24"/>
              </w:rPr>
            </w:pPr>
          </w:p>
          <w:p w14:paraId="082AD477">
            <w:pPr>
              <w:widowControl/>
              <w:rPr>
                <w:rFonts w:cs="Courier New"/>
                <w:b/>
                <w:bCs/>
                <w:sz w:val="24"/>
                <w:szCs w:val="24"/>
              </w:rPr>
            </w:pPr>
          </w:p>
        </w:tc>
        <w:tc>
          <w:tcPr>
            <w:tcW w:w="1179" w:type="dxa"/>
            <w:noWrap w:val="0"/>
            <w:vAlign w:val="top"/>
          </w:tcPr>
          <w:p w14:paraId="277B5FD2">
            <w:pPr>
              <w:widowControl/>
              <w:rPr>
                <w:rFonts w:cs="Courier New"/>
                <w:b/>
                <w:bCs/>
                <w:sz w:val="24"/>
                <w:szCs w:val="24"/>
              </w:rPr>
            </w:pPr>
          </w:p>
          <w:p w14:paraId="5B8EEE8D">
            <w:pPr>
              <w:widowControl/>
              <w:rPr>
                <w:rFonts w:cs="Courier New"/>
                <w:b/>
                <w:bCs/>
                <w:sz w:val="24"/>
                <w:szCs w:val="24"/>
              </w:rPr>
            </w:pPr>
          </w:p>
        </w:tc>
      </w:tr>
      <w:tr w14:paraId="5E6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0" w:type="dxa"/>
            <w:noWrap w:val="0"/>
            <w:vAlign w:val="top"/>
          </w:tcPr>
          <w:p w14:paraId="7F5CC7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w:t>
            </w:r>
          </w:p>
          <w:p w14:paraId="131ED2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40" w:type="dxa"/>
            <w:noWrap w:val="0"/>
            <w:vAlign w:val="top"/>
          </w:tcPr>
          <w:p w14:paraId="3E71AAEB">
            <w:pPr>
              <w:widowControl/>
              <w:rPr>
                <w:rFonts w:cs="Courier New"/>
                <w:b/>
                <w:bCs/>
                <w:sz w:val="24"/>
                <w:szCs w:val="24"/>
              </w:rPr>
            </w:pPr>
          </w:p>
          <w:p w14:paraId="1C315387">
            <w:pPr>
              <w:widowControl/>
              <w:spacing w:line="480" w:lineRule="exact"/>
              <w:rPr>
                <w:rFonts w:cs="Courier New"/>
                <w:b/>
                <w:bCs/>
                <w:sz w:val="24"/>
                <w:szCs w:val="24"/>
              </w:rPr>
            </w:pPr>
          </w:p>
        </w:tc>
        <w:tc>
          <w:tcPr>
            <w:tcW w:w="1440" w:type="dxa"/>
            <w:noWrap w:val="0"/>
            <w:vAlign w:val="top"/>
          </w:tcPr>
          <w:p w14:paraId="2F4B8906">
            <w:pPr>
              <w:widowControl/>
              <w:rPr>
                <w:rFonts w:cs="Courier New"/>
                <w:b/>
                <w:bCs/>
                <w:sz w:val="24"/>
                <w:szCs w:val="24"/>
              </w:rPr>
            </w:pPr>
          </w:p>
          <w:p w14:paraId="764BCD69">
            <w:pPr>
              <w:widowControl/>
              <w:spacing w:line="480" w:lineRule="exact"/>
              <w:rPr>
                <w:rFonts w:cs="Courier New"/>
                <w:b/>
                <w:bCs/>
                <w:sz w:val="24"/>
                <w:szCs w:val="24"/>
              </w:rPr>
            </w:pPr>
          </w:p>
        </w:tc>
        <w:tc>
          <w:tcPr>
            <w:tcW w:w="1620" w:type="dxa"/>
            <w:noWrap w:val="0"/>
            <w:vAlign w:val="top"/>
          </w:tcPr>
          <w:p w14:paraId="29E995D4">
            <w:pPr>
              <w:widowControl/>
              <w:rPr>
                <w:rFonts w:cs="Courier New"/>
                <w:b/>
                <w:bCs/>
                <w:sz w:val="24"/>
                <w:szCs w:val="24"/>
              </w:rPr>
            </w:pPr>
          </w:p>
          <w:p w14:paraId="15372FE1">
            <w:pPr>
              <w:widowControl/>
              <w:spacing w:line="480" w:lineRule="exact"/>
              <w:rPr>
                <w:rFonts w:cs="Courier New"/>
                <w:b/>
                <w:bCs/>
                <w:sz w:val="24"/>
                <w:szCs w:val="24"/>
              </w:rPr>
            </w:pPr>
          </w:p>
        </w:tc>
        <w:tc>
          <w:tcPr>
            <w:tcW w:w="900" w:type="dxa"/>
            <w:noWrap w:val="0"/>
            <w:vAlign w:val="top"/>
          </w:tcPr>
          <w:p w14:paraId="1D405C1E">
            <w:pPr>
              <w:widowControl/>
              <w:rPr>
                <w:rFonts w:cs="Courier New"/>
                <w:b/>
                <w:bCs/>
                <w:sz w:val="24"/>
                <w:szCs w:val="24"/>
              </w:rPr>
            </w:pPr>
          </w:p>
          <w:p w14:paraId="219E9485">
            <w:pPr>
              <w:widowControl/>
              <w:spacing w:line="480" w:lineRule="exact"/>
              <w:rPr>
                <w:rFonts w:cs="Courier New"/>
                <w:b/>
                <w:bCs/>
                <w:sz w:val="24"/>
                <w:szCs w:val="24"/>
              </w:rPr>
            </w:pPr>
          </w:p>
        </w:tc>
        <w:tc>
          <w:tcPr>
            <w:tcW w:w="1251" w:type="dxa"/>
            <w:noWrap w:val="0"/>
            <w:vAlign w:val="top"/>
          </w:tcPr>
          <w:p w14:paraId="6CC87A13">
            <w:pPr>
              <w:widowControl/>
              <w:rPr>
                <w:rFonts w:cs="Courier New"/>
                <w:b/>
                <w:bCs/>
                <w:sz w:val="24"/>
                <w:szCs w:val="24"/>
              </w:rPr>
            </w:pPr>
          </w:p>
          <w:p w14:paraId="6CD179A2">
            <w:pPr>
              <w:widowControl/>
              <w:rPr>
                <w:rFonts w:cs="Courier New"/>
                <w:b/>
                <w:bCs/>
                <w:sz w:val="24"/>
                <w:szCs w:val="24"/>
              </w:rPr>
            </w:pPr>
          </w:p>
        </w:tc>
        <w:tc>
          <w:tcPr>
            <w:tcW w:w="1089" w:type="dxa"/>
            <w:noWrap w:val="0"/>
            <w:vAlign w:val="top"/>
          </w:tcPr>
          <w:p w14:paraId="61727A96">
            <w:pPr>
              <w:widowControl/>
              <w:rPr>
                <w:rFonts w:cs="Courier New"/>
                <w:b/>
                <w:bCs/>
                <w:sz w:val="24"/>
                <w:szCs w:val="24"/>
              </w:rPr>
            </w:pPr>
          </w:p>
          <w:p w14:paraId="7F951CA1">
            <w:pPr>
              <w:widowControl/>
              <w:rPr>
                <w:rFonts w:cs="Courier New"/>
                <w:b/>
                <w:bCs/>
                <w:sz w:val="24"/>
                <w:szCs w:val="24"/>
              </w:rPr>
            </w:pPr>
          </w:p>
        </w:tc>
        <w:tc>
          <w:tcPr>
            <w:tcW w:w="1179" w:type="dxa"/>
            <w:noWrap w:val="0"/>
            <w:vAlign w:val="top"/>
          </w:tcPr>
          <w:p w14:paraId="719B60F3">
            <w:pPr>
              <w:widowControl/>
              <w:rPr>
                <w:rFonts w:cs="Courier New"/>
                <w:b/>
                <w:bCs/>
                <w:sz w:val="24"/>
                <w:szCs w:val="24"/>
              </w:rPr>
            </w:pPr>
          </w:p>
          <w:p w14:paraId="3F59600F">
            <w:pPr>
              <w:widowControl/>
              <w:rPr>
                <w:rFonts w:cs="Courier New"/>
                <w:b/>
                <w:bCs/>
                <w:sz w:val="24"/>
                <w:szCs w:val="24"/>
              </w:rPr>
            </w:pPr>
          </w:p>
        </w:tc>
      </w:tr>
      <w:tr w14:paraId="7A5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noWrap w:val="0"/>
            <w:vAlign w:val="top"/>
          </w:tcPr>
          <w:p w14:paraId="498369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w:t>
            </w:r>
          </w:p>
        </w:tc>
        <w:tc>
          <w:tcPr>
            <w:tcW w:w="1440" w:type="dxa"/>
            <w:noWrap w:val="0"/>
            <w:vAlign w:val="top"/>
          </w:tcPr>
          <w:p w14:paraId="0D73B69A">
            <w:pPr>
              <w:widowControl/>
              <w:spacing w:line="480" w:lineRule="exact"/>
              <w:rPr>
                <w:rFonts w:cs="Courier New"/>
                <w:b/>
                <w:bCs/>
                <w:sz w:val="24"/>
                <w:szCs w:val="24"/>
              </w:rPr>
            </w:pPr>
          </w:p>
        </w:tc>
        <w:tc>
          <w:tcPr>
            <w:tcW w:w="1440" w:type="dxa"/>
            <w:noWrap w:val="0"/>
            <w:vAlign w:val="top"/>
          </w:tcPr>
          <w:p w14:paraId="6ABF4DC7">
            <w:pPr>
              <w:widowControl/>
              <w:spacing w:line="480" w:lineRule="exact"/>
              <w:rPr>
                <w:rFonts w:cs="Courier New"/>
                <w:b/>
                <w:bCs/>
                <w:sz w:val="24"/>
                <w:szCs w:val="24"/>
              </w:rPr>
            </w:pPr>
          </w:p>
        </w:tc>
        <w:tc>
          <w:tcPr>
            <w:tcW w:w="1620" w:type="dxa"/>
            <w:noWrap w:val="0"/>
            <w:vAlign w:val="top"/>
          </w:tcPr>
          <w:p w14:paraId="55260CC9">
            <w:pPr>
              <w:widowControl/>
              <w:spacing w:line="480" w:lineRule="exact"/>
              <w:rPr>
                <w:rFonts w:cs="Courier New"/>
                <w:b/>
                <w:bCs/>
                <w:sz w:val="24"/>
                <w:szCs w:val="24"/>
              </w:rPr>
            </w:pPr>
          </w:p>
        </w:tc>
        <w:tc>
          <w:tcPr>
            <w:tcW w:w="900" w:type="dxa"/>
            <w:noWrap w:val="0"/>
            <w:vAlign w:val="top"/>
          </w:tcPr>
          <w:p w14:paraId="66E8C7E1">
            <w:pPr>
              <w:widowControl/>
              <w:spacing w:line="480" w:lineRule="exact"/>
              <w:rPr>
                <w:rFonts w:cs="Courier New"/>
                <w:b/>
                <w:bCs/>
                <w:sz w:val="24"/>
                <w:szCs w:val="24"/>
              </w:rPr>
            </w:pPr>
          </w:p>
        </w:tc>
        <w:tc>
          <w:tcPr>
            <w:tcW w:w="1251" w:type="dxa"/>
            <w:noWrap w:val="0"/>
            <w:vAlign w:val="top"/>
          </w:tcPr>
          <w:p w14:paraId="33CEC214">
            <w:pPr>
              <w:widowControl/>
              <w:rPr>
                <w:rFonts w:cs="Courier New"/>
                <w:b/>
                <w:bCs/>
                <w:sz w:val="24"/>
                <w:szCs w:val="24"/>
              </w:rPr>
            </w:pPr>
          </w:p>
        </w:tc>
        <w:tc>
          <w:tcPr>
            <w:tcW w:w="1089" w:type="dxa"/>
            <w:noWrap w:val="0"/>
            <w:vAlign w:val="top"/>
          </w:tcPr>
          <w:p w14:paraId="5AADAAD9">
            <w:pPr>
              <w:widowControl/>
              <w:rPr>
                <w:rFonts w:cs="Courier New"/>
                <w:b/>
                <w:bCs/>
                <w:sz w:val="24"/>
                <w:szCs w:val="24"/>
              </w:rPr>
            </w:pPr>
          </w:p>
        </w:tc>
        <w:tc>
          <w:tcPr>
            <w:tcW w:w="1179" w:type="dxa"/>
            <w:noWrap w:val="0"/>
            <w:vAlign w:val="top"/>
          </w:tcPr>
          <w:p w14:paraId="7A82B826">
            <w:pPr>
              <w:widowControl/>
              <w:rPr>
                <w:rFonts w:cs="Courier New"/>
                <w:b/>
                <w:bCs/>
                <w:sz w:val="24"/>
                <w:szCs w:val="24"/>
              </w:rPr>
            </w:pPr>
          </w:p>
        </w:tc>
      </w:tr>
      <w:tr w14:paraId="5905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639" w:type="dxa"/>
            <w:gridSpan w:val="8"/>
            <w:noWrap w:val="0"/>
            <w:vAlign w:val="center"/>
          </w:tcPr>
          <w:p w14:paraId="10D9242F">
            <w:pPr>
              <w:widowControl/>
              <w:rPr>
                <w:rFonts w:cs="Courier New"/>
                <w:b/>
                <w:sz w:val="24"/>
                <w:szCs w:val="24"/>
              </w:rPr>
            </w:pPr>
            <w:r>
              <w:rPr>
                <w:rFonts w:hint="eastAsia" w:ascii="方正仿宋_GB2312" w:hAnsi="方正仿宋_GB2312" w:eastAsia="方正仿宋_GB2312" w:cs="方正仿宋_GB2312"/>
                <w:color w:val="000000"/>
                <w:sz w:val="24"/>
                <w:szCs w:val="24"/>
                <w:lang w:val="en-US" w:eastAsia="zh-CN"/>
              </w:rPr>
              <w:t>原产地属少数民族自治区产品合计：</w:t>
            </w:r>
          </w:p>
        </w:tc>
      </w:tr>
    </w:tbl>
    <w:p w14:paraId="46F046D9">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3B57C36F">
      <w:pPr>
        <w:widowControl/>
        <w:spacing w:line="560" w:lineRule="exact"/>
        <w:rPr>
          <w:rFonts w:hint="eastAsia" w:cs="楷体"/>
          <w:color w:val="000000"/>
          <w:sz w:val="24"/>
          <w:szCs w:val="22"/>
        </w:rPr>
      </w:pPr>
    </w:p>
    <w:p w14:paraId="69D8749A">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A68C02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CB17AA2">
      <w:pPr>
        <w:widowControl/>
        <w:rPr>
          <w:rFonts w:hint="eastAsia" w:cs="楷体"/>
          <w:color w:val="000000"/>
          <w:spacing w:val="2"/>
          <w:sz w:val="24"/>
          <w:szCs w:val="22"/>
        </w:rPr>
      </w:pPr>
      <w:r>
        <w:rPr>
          <w:rFonts w:hint="eastAsia" w:ascii="方正仿宋_GB2312" w:hAnsi="方正仿宋_GB2312" w:eastAsia="方正仿宋_GB2312" w:cs="方正仿宋_GB2312"/>
          <w:color w:val="000000"/>
          <w:sz w:val="24"/>
          <w:szCs w:val="24"/>
          <w:lang w:val="en-US" w:eastAsia="zh-CN"/>
        </w:rPr>
        <w:t>日期：</w:t>
      </w:r>
    </w:p>
    <w:p w14:paraId="2632F462">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注：1.须提供产品生产企业所在地企业行政管理部门对产品生产企业出具的投标产品原产地为少数民族自治区或享受少数民族自治待遇的省份的证明文件，才能按《黔财采〔2017〕6 号文件》给予计分。</w:t>
      </w:r>
    </w:p>
    <w:p w14:paraId="3F76FDB3">
      <w:pPr>
        <w:widowControl/>
        <w:rPr>
          <w:rFonts w:hint="eastAsia" w:hAnsi="Courier New"/>
        </w:rPr>
      </w:pPr>
      <w:r>
        <w:rPr>
          <w:rFonts w:hint="eastAsia" w:ascii="方正仿宋_GB2312" w:hAnsi="方正仿宋_GB2312" w:eastAsia="方正仿宋_GB2312" w:cs="方正仿宋_GB2312"/>
          <w:color w:val="000000"/>
          <w:sz w:val="24"/>
          <w:szCs w:val="24"/>
          <w:lang w:val="en-US" w:eastAsia="zh-CN"/>
        </w:rPr>
        <w:t>2.如该表内填报产品有未出具产品原产地为少数民族自治区或享受少数民族自治待遇的省份的证明文件的，则投标人不能享受政策功能优惠。</w:t>
      </w:r>
    </w:p>
    <w:p w14:paraId="1A897FC6">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21A0E2B9">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7"/>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widowControl/>
              <w:spacing w:before="156" w:line="30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widowControl/>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widowControl/>
              <w:spacing w:line="480" w:lineRule="exact"/>
              <w:rPr>
                <w:rFonts w:cs="Courier New"/>
                <w:b/>
                <w:bCs/>
                <w:sz w:val="24"/>
                <w:szCs w:val="24"/>
              </w:rPr>
            </w:pPr>
          </w:p>
          <w:p w14:paraId="0D4DE254">
            <w:pPr>
              <w:widowControl/>
              <w:spacing w:line="480" w:lineRule="exact"/>
              <w:rPr>
                <w:rFonts w:cs="Courier New"/>
                <w:b/>
                <w:bCs/>
                <w:sz w:val="24"/>
                <w:szCs w:val="24"/>
              </w:rPr>
            </w:pPr>
          </w:p>
        </w:tc>
        <w:tc>
          <w:tcPr>
            <w:tcW w:w="1239" w:type="dxa"/>
            <w:noWrap w:val="0"/>
            <w:vAlign w:val="top"/>
          </w:tcPr>
          <w:p w14:paraId="47B79742">
            <w:pPr>
              <w:widowControl/>
              <w:rPr>
                <w:rFonts w:cs="Courier New"/>
                <w:b/>
                <w:bCs/>
                <w:sz w:val="24"/>
                <w:szCs w:val="24"/>
              </w:rPr>
            </w:pPr>
          </w:p>
          <w:p w14:paraId="69DF9DF3">
            <w:pPr>
              <w:widowControl/>
              <w:spacing w:line="480" w:lineRule="exact"/>
              <w:rPr>
                <w:rFonts w:cs="Courier New"/>
                <w:b/>
                <w:bCs/>
                <w:sz w:val="24"/>
                <w:szCs w:val="24"/>
              </w:rPr>
            </w:pPr>
          </w:p>
        </w:tc>
        <w:tc>
          <w:tcPr>
            <w:tcW w:w="1417" w:type="dxa"/>
            <w:noWrap w:val="0"/>
            <w:vAlign w:val="top"/>
          </w:tcPr>
          <w:p w14:paraId="384D487D">
            <w:pPr>
              <w:widowControl/>
              <w:rPr>
                <w:rFonts w:cs="Courier New"/>
                <w:b/>
                <w:bCs/>
                <w:sz w:val="24"/>
                <w:szCs w:val="24"/>
              </w:rPr>
            </w:pPr>
          </w:p>
          <w:p w14:paraId="3B48725E">
            <w:pPr>
              <w:widowControl/>
              <w:spacing w:line="480" w:lineRule="exact"/>
              <w:rPr>
                <w:rFonts w:cs="Courier New"/>
                <w:b/>
                <w:bCs/>
                <w:sz w:val="24"/>
                <w:szCs w:val="24"/>
              </w:rPr>
            </w:pPr>
          </w:p>
        </w:tc>
        <w:tc>
          <w:tcPr>
            <w:tcW w:w="1559" w:type="dxa"/>
            <w:noWrap w:val="0"/>
            <w:vAlign w:val="top"/>
          </w:tcPr>
          <w:p w14:paraId="298D423D">
            <w:pPr>
              <w:widowControl/>
              <w:rPr>
                <w:rFonts w:cs="Courier New"/>
                <w:b/>
                <w:bCs/>
                <w:sz w:val="24"/>
                <w:szCs w:val="24"/>
              </w:rPr>
            </w:pPr>
          </w:p>
          <w:p w14:paraId="73C511AC">
            <w:pPr>
              <w:widowControl/>
              <w:spacing w:line="480" w:lineRule="exact"/>
              <w:rPr>
                <w:rFonts w:cs="Courier New"/>
                <w:b/>
                <w:bCs/>
                <w:sz w:val="24"/>
                <w:szCs w:val="24"/>
              </w:rPr>
            </w:pPr>
          </w:p>
        </w:tc>
        <w:tc>
          <w:tcPr>
            <w:tcW w:w="851" w:type="dxa"/>
            <w:noWrap w:val="0"/>
            <w:vAlign w:val="top"/>
          </w:tcPr>
          <w:p w14:paraId="36CA0F42">
            <w:pPr>
              <w:widowControl/>
              <w:rPr>
                <w:rFonts w:cs="Courier New"/>
                <w:b/>
                <w:bCs/>
                <w:sz w:val="24"/>
                <w:szCs w:val="24"/>
              </w:rPr>
            </w:pPr>
          </w:p>
          <w:p w14:paraId="708BB080">
            <w:pPr>
              <w:widowControl/>
              <w:rPr>
                <w:rFonts w:cs="Courier New"/>
                <w:b/>
                <w:bCs/>
                <w:sz w:val="24"/>
                <w:szCs w:val="24"/>
              </w:rPr>
            </w:pPr>
          </w:p>
        </w:tc>
        <w:tc>
          <w:tcPr>
            <w:tcW w:w="2693" w:type="dxa"/>
            <w:gridSpan w:val="2"/>
            <w:noWrap w:val="0"/>
            <w:vAlign w:val="top"/>
          </w:tcPr>
          <w:p w14:paraId="30360809">
            <w:pPr>
              <w:widowControl/>
              <w:rPr>
                <w:rFonts w:cs="Courier New"/>
                <w:b/>
                <w:bCs/>
                <w:sz w:val="24"/>
                <w:szCs w:val="24"/>
              </w:rPr>
            </w:pPr>
          </w:p>
          <w:p w14:paraId="3F51C031">
            <w:pPr>
              <w:widowControl/>
              <w:rPr>
                <w:rFonts w:cs="Courier New"/>
                <w:b/>
                <w:bCs/>
                <w:sz w:val="24"/>
                <w:szCs w:val="24"/>
              </w:rPr>
            </w:pPr>
          </w:p>
        </w:tc>
        <w:tc>
          <w:tcPr>
            <w:tcW w:w="1276" w:type="dxa"/>
            <w:noWrap w:val="0"/>
            <w:vAlign w:val="top"/>
          </w:tcPr>
          <w:p w14:paraId="5437AD14">
            <w:pPr>
              <w:widowControl/>
              <w:rPr>
                <w:rFonts w:cs="Courier New"/>
                <w:b/>
                <w:bCs/>
                <w:sz w:val="24"/>
                <w:szCs w:val="24"/>
              </w:rPr>
            </w:pPr>
          </w:p>
          <w:p w14:paraId="4DE4C511">
            <w:pPr>
              <w:widowControl/>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widowControl/>
              <w:spacing w:line="480" w:lineRule="exact"/>
              <w:rPr>
                <w:rFonts w:cs="Courier New"/>
                <w:b/>
                <w:bCs/>
                <w:sz w:val="24"/>
                <w:szCs w:val="24"/>
              </w:rPr>
            </w:pPr>
          </w:p>
          <w:p w14:paraId="674D8556">
            <w:pPr>
              <w:widowControl/>
              <w:spacing w:line="480" w:lineRule="exact"/>
              <w:rPr>
                <w:rFonts w:cs="Courier New"/>
                <w:b/>
                <w:bCs/>
                <w:sz w:val="24"/>
                <w:szCs w:val="24"/>
              </w:rPr>
            </w:pPr>
          </w:p>
        </w:tc>
        <w:tc>
          <w:tcPr>
            <w:tcW w:w="1239" w:type="dxa"/>
            <w:noWrap w:val="0"/>
            <w:vAlign w:val="top"/>
          </w:tcPr>
          <w:p w14:paraId="05559F5E">
            <w:pPr>
              <w:widowControl/>
              <w:rPr>
                <w:rFonts w:cs="Courier New"/>
                <w:b/>
                <w:bCs/>
                <w:sz w:val="24"/>
                <w:szCs w:val="24"/>
              </w:rPr>
            </w:pPr>
          </w:p>
          <w:p w14:paraId="1F009C6E">
            <w:pPr>
              <w:widowControl/>
              <w:spacing w:line="480" w:lineRule="exact"/>
              <w:rPr>
                <w:rFonts w:cs="Courier New"/>
                <w:b/>
                <w:bCs/>
                <w:sz w:val="24"/>
                <w:szCs w:val="24"/>
              </w:rPr>
            </w:pPr>
          </w:p>
        </w:tc>
        <w:tc>
          <w:tcPr>
            <w:tcW w:w="1417" w:type="dxa"/>
            <w:noWrap w:val="0"/>
            <w:vAlign w:val="top"/>
          </w:tcPr>
          <w:p w14:paraId="72618680">
            <w:pPr>
              <w:widowControl/>
              <w:rPr>
                <w:rFonts w:cs="Courier New"/>
                <w:b/>
                <w:bCs/>
                <w:sz w:val="24"/>
                <w:szCs w:val="24"/>
              </w:rPr>
            </w:pPr>
          </w:p>
          <w:p w14:paraId="1D083201">
            <w:pPr>
              <w:widowControl/>
              <w:spacing w:line="480" w:lineRule="exact"/>
              <w:rPr>
                <w:rFonts w:cs="Courier New"/>
                <w:b/>
                <w:bCs/>
                <w:sz w:val="24"/>
                <w:szCs w:val="24"/>
              </w:rPr>
            </w:pPr>
          </w:p>
        </w:tc>
        <w:tc>
          <w:tcPr>
            <w:tcW w:w="1559" w:type="dxa"/>
            <w:noWrap w:val="0"/>
            <w:vAlign w:val="top"/>
          </w:tcPr>
          <w:p w14:paraId="5727141E">
            <w:pPr>
              <w:widowControl/>
              <w:rPr>
                <w:rFonts w:cs="Courier New"/>
                <w:b/>
                <w:bCs/>
                <w:sz w:val="24"/>
                <w:szCs w:val="24"/>
              </w:rPr>
            </w:pPr>
          </w:p>
          <w:p w14:paraId="1FD6F714">
            <w:pPr>
              <w:widowControl/>
              <w:spacing w:line="480" w:lineRule="exact"/>
              <w:rPr>
                <w:rFonts w:cs="Courier New"/>
                <w:b/>
                <w:bCs/>
                <w:sz w:val="24"/>
                <w:szCs w:val="24"/>
              </w:rPr>
            </w:pPr>
          </w:p>
        </w:tc>
        <w:tc>
          <w:tcPr>
            <w:tcW w:w="851" w:type="dxa"/>
            <w:noWrap w:val="0"/>
            <w:vAlign w:val="top"/>
          </w:tcPr>
          <w:p w14:paraId="3EF84235">
            <w:pPr>
              <w:widowControl/>
              <w:rPr>
                <w:rFonts w:cs="Courier New"/>
                <w:b/>
                <w:bCs/>
                <w:sz w:val="24"/>
                <w:szCs w:val="24"/>
              </w:rPr>
            </w:pPr>
          </w:p>
          <w:p w14:paraId="7663C39B">
            <w:pPr>
              <w:widowControl/>
              <w:rPr>
                <w:rFonts w:cs="Courier New"/>
                <w:b/>
                <w:bCs/>
                <w:sz w:val="24"/>
                <w:szCs w:val="24"/>
              </w:rPr>
            </w:pPr>
          </w:p>
        </w:tc>
        <w:tc>
          <w:tcPr>
            <w:tcW w:w="2693" w:type="dxa"/>
            <w:gridSpan w:val="2"/>
            <w:noWrap w:val="0"/>
            <w:vAlign w:val="top"/>
          </w:tcPr>
          <w:p w14:paraId="44CFEA35">
            <w:pPr>
              <w:widowControl/>
              <w:rPr>
                <w:rFonts w:cs="Courier New"/>
                <w:b/>
                <w:bCs/>
                <w:sz w:val="24"/>
                <w:szCs w:val="24"/>
              </w:rPr>
            </w:pPr>
          </w:p>
          <w:p w14:paraId="3D53E79C">
            <w:pPr>
              <w:widowControl/>
              <w:rPr>
                <w:rFonts w:cs="Courier New"/>
                <w:b/>
                <w:bCs/>
                <w:sz w:val="24"/>
                <w:szCs w:val="24"/>
              </w:rPr>
            </w:pPr>
          </w:p>
        </w:tc>
        <w:tc>
          <w:tcPr>
            <w:tcW w:w="1276" w:type="dxa"/>
            <w:noWrap w:val="0"/>
            <w:vAlign w:val="top"/>
          </w:tcPr>
          <w:p w14:paraId="4BFB62D6">
            <w:pPr>
              <w:widowControl/>
              <w:rPr>
                <w:rFonts w:cs="Courier New"/>
                <w:b/>
                <w:bCs/>
                <w:sz w:val="24"/>
                <w:szCs w:val="24"/>
              </w:rPr>
            </w:pPr>
          </w:p>
          <w:p w14:paraId="5A887A8B">
            <w:pPr>
              <w:widowControl/>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widowControl/>
              <w:spacing w:line="480" w:lineRule="exact"/>
              <w:rPr>
                <w:rFonts w:cs="Courier New"/>
                <w:b/>
                <w:bCs/>
                <w:sz w:val="24"/>
                <w:szCs w:val="24"/>
              </w:rPr>
            </w:pPr>
          </w:p>
        </w:tc>
        <w:tc>
          <w:tcPr>
            <w:tcW w:w="1239" w:type="dxa"/>
            <w:noWrap w:val="0"/>
            <w:vAlign w:val="top"/>
          </w:tcPr>
          <w:p w14:paraId="65F11C59">
            <w:pPr>
              <w:widowControl/>
              <w:spacing w:line="480" w:lineRule="exact"/>
              <w:rPr>
                <w:rFonts w:cs="Courier New"/>
                <w:b/>
                <w:bCs/>
                <w:sz w:val="24"/>
                <w:szCs w:val="24"/>
              </w:rPr>
            </w:pPr>
          </w:p>
        </w:tc>
        <w:tc>
          <w:tcPr>
            <w:tcW w:w="1417" w:type="dxa"/>
            <w:noWrap w:val="0"/>
            <w:vAlign w:val="top"/>
          </w:tcPr>
          <w:p w14:paraId="72377379">
            <w:pPr>
              <w:widowControl/>
              <w:spacing w:line="480" w:lineRule="exact"/>
              <w:rPr>
                <w:rFonts w:cs="Courier New"/>
                <w:b/>
                <w:bCs/>
                <w:sz w:val="24"/>
                <w:szCs w:val="24"/>
              </w:rPr>
            </w:pPr>
          </w:p>
        </w:tc>
        <w:tc>
          <w:tcPr>
            <w:tcW w:w="1559" w:type="dxa"/>
            <w:noWrap w:val="0"/>
            <w:vAlign w:val="top"/>
          </w:tcPr>
          <w:p w14:paraId="0CE7B264">
            <w:pPr>
              <w:widowControl/>
              <w:spacing w:line="480" w:lineRule="exact"/>
              <w:rPr>
                <w:rFonts w:cs="Courier New"/>
                <w:b/>
                <w:bCs/>
                <w:sz w:val="24"/>
                <w:szCs w:val="24"/>
              </w:rPr>
            </w:pPr>
          </w:p>
        </w:tc>
        <w:tc>
          <w:tcPr>
            <w:tcW w:w="851" w:type="dxa"/>
            <w:noWrap w:val="0"/>
            <w:vAlign w:val="top"/>
          </w:tcPr>
          <w:p w14:paraId="58091C27">
            <w:pPr>
              <w:widowControl/>
              <w:rPr>
                <w:rFonts w:cs="Courier New"/>
                <w:b/>
                <w:bCs/>
                <w:sz w:val="24"/>
                <w:szCs w:val="24"/>
              </w:rPr>
            </w:pPr>
          </w:p>
        </w:tc>
        <w:tc>
          <w:tcPr>
            <w:tcW w:w="2693" w:type="dxa"/>
            <w:gridSpan w:val="2"/>
            <w:noWrap w:val="0"/>
            <w:vAlign w:val="top"/>
          </w:tcPr>
          <w:p w14:paraId="16A944B2">
            <w:pPr>
              <w:widowControl/>
              <w:rPr>
                <w:rFonts w:cs="Courier New"/>
                <w:b/>
                <w:bCs/>
                <w:sz w:val="24"/>
                <w:szCs w:val="24"/>
              </w:rPr>
            </w:pPr>
          </w:p>
        </w:tc>
        <w:tc>
          <w:tcPr>
            <w:tcW w:w="1276" w:type="dxa"/>
            <w:noWrap w:val="0"/>
            <w:vAlign w:val="top"/>
          </w:tcPr>
          <w:p w14:paraId="49D6B5F8">
            <w:pPr>
              <w:widowControl/>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widowControl/>
              <w:spacing w:line="480" w:lineRule="exact"/>
              <w:rPr>
                <w:rFonts w:cs="Courier New"/>
                <w:b/>
                <w:bCs/>
                <w:sz w:val="24"/>
                <w:szCs w:val="24"/>
              </w:rPr>
            </w:pPr>
          </w:p>
        </w:tc>
        <w:tc>
          <w:tcPr>
            <w:tcW w:w="1239" w:type="dxa"/>
            <w:noWrap w:val="0"/>
            <w:vAlign w:val="top"/>
          </w:tcPr>
          <w:p w14:paraId="15214202">
            <w:pPr>
              <w:widowControl/>
              <w:spacing w:line="480" w:lineRule="exact"/>
              <w:rPr>
                <w:rFonts w:cs="Courier New"/>
                <w:b/>
                <w:bCs/>
                <w:sz w:val="24"/>
                <w:szCs w:val="24"/>
              </w:rPr>
            </w:pPr>
          </w:p>
        </w:tc>
        <w:tc>
          <w:tcPr>
            <w:tcW w:w="1417" w:type="dxa"/>
            <w:noWrap w:val="0"/>
            <w:vAlign w:val="top"/>
          </w:tcPr>
          <w:p w14:paraId="6F5A4F55">
            <w:pPr>
              <w:widowControl/>
              <w:spacing w:line="480" w:lineRule="exact"/>
              <w:rPr>
                <w:rFonts w:cs="Courier New"/>
                <w:b/>
                <w:bCs/>
                <w:sz w:val="24"/>
                <w:szCs w:val="24"/>
              </w:rPr>
            </w:pPr>
          </w:p>
        </w:tc>
        <w:tc>
          <w:tcPr>
            <w:tcW w:w="1559" w:type="dxa"/>
            <w:noWrap w:val="0"/>
            <w:vAlign w:val="top"/>
          </w:tcPr>
          <w:p w14:paraId="5B515545">
            <w:pPr>
              <w:widowControl/>
              <w:spacing w:line="480" w:lineRule="exact"/>
              <w:rPr>
                <w:rFonts w:cs="Courier New"/>
                <w:b/>
                <w:bCs/>
                <w:sz w:val="24"/>
                <w:szCs w:val="24"/>
              </w:rPr>
            </w:pPr>
          </w:p>
        </w:tc>
        <w:tc>
          <w:tcPr>
            <w:tcW w:w="851" w:type="dxa"/>
            <w:noWrap w:val="0"/>
            <w:vAlign w:val="top"/>
          </w:tcPr>
          <w:p w14:paraId="30B93DC1">
            <w:pPr>
              <w:widowControl/>
              <w:rPr>
                <w:rFonts w:cs="Courier New"/>
                <w:b/>
                <w:bCs/>
                <w:sz w:val="24"/>
                <w:szCs w:val="24"/>
              </w:rPr>
            </w:pPr>
          </w:p>
        </w:tc>
        <w:tc>
          <w:tcPr>
            <w:tcW w:w="2693" w:type="dxa"/>
            <w:gridSpan w:val="2"/>
            <w:noWrap w:val="0"/>
            <w:vAlign w:val="top"/>
          </w:tcPr>
          <w:p w14:paraId="12A6FE3C">
            <w:pPr>
              <w:widowControl/>
              <w:rPr>
                <w:rFonts w:cs="Courier New"/>
                <w:b/>
                <w:bCs/>
                <w:sz w:val="24"/>
                <w:szCs w:val="24"/>
              </w:rPr>
            </w:pPr>
          </w:p>
        </w:tc>
        <w:tc>
          <w:tcPr>
            <w:tcW w:w="1276" w:type="dxa"/>
            <w:noWrap w:val="0"/>
            <w:vAlign w:val="top"/>
          </w:tcPr>
          <w:p w14:paraId="273971D3">
            <w:pPr>
              <w:widowControl/>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widowControl/>
              <w:spacing w:line="480" w:lineRule="exact"/>
              <w:rPr>
                <w:rFonts w:cs="Courier New"/>
                <w:b/>
                <w:bCs/>
                <w:sz w:val="24"/>
                <w:szCs w:val="24"/>
              </w:rPr>
            </w:pPr>
          </w:p>
        </w:tc>
        <w:tc>
          <w:tcPr>
            <w:tcW w:w="1239" w:type="dxa"/>
            <w:noWrap w:val="0"/>
            <w:vAlign w:val="top"/>
          </w:tcPr>
          <w:p w14:paraId="1168FDA6">
            <w:pPr>
              <w:widowControl/>
              <w:spacing w:line="480" w:lineRule="exact"/>
              <w:rPr>
                <w:rFonts w:cs="Courier New"/>
                <w:b/>
                <w:bCs/>
                <w:sz w:val="24"/>
                <w:szCs w:val="24"/>
              </w:rPr>
            </w:pPr>
          </w:p>
        </w:tc>
        <w:tc>
          <w:tcPr>
            <w:tcW w:w="1417" w:type="dxa"/>
            <w:noWrap w:val="0"/>
            <w:vAlign w:val="top"/>
          </w:tcPr>
          <w:p w14:paraId="7BE0A415">
            <w:pPr>
              <w:widowControl/>
              <w:spacing w:line="480" w:lineRule="exact"/>
              <w:rPr>
                <w:rFonts w:cs="Courier New"/>
                <w:b/>
                <w:bCs/>
                <w:sz w:val="24"/>
                <w:szCs w:val="24"/>
              </w:rPr>
            </w:pPr>
          </w:p>
        </w:tc>
        <w:tc>
          <w:tcPr>
            <w:tcW w:w="1559" w:type="dxa"/>
            <w:noWrap w:val="0"/>
            <w:vAlign w:val="top"/>
          </w:tcPr>
          <w:p w14:paraId="18530DCD">
            <w:pPr>
              <w:widowControl/>
              <w:spacing w:line="480" w:lineRule="exact"/>
              <w:rPr>
                <w:rFonts w:cs="Courier New"/>
                <w:b/>
                <w:bCs/>
                <w:sz w:val="24"/>
                <w:szCs w:val="24"/>
              </w:rPr>
            </w:pPr>
          </w:p>
        </w:tc>
        <w:tc>
          <w:tcPr>
            <w:tcW w:w="851" w:type="dxa"/>
            <w:noWrap w:val="0"/>
            <w:vAlign w:val="top"/>
          </w:tcPr>
          <w:p w14:paraId="507183E5">
            <w:pPr>
              <w:widowControl/>
              <w:rPr>
                <w:rFonts w:cs="Courier New"/>
                <w:b/>
                <w:bCs/>
                <w:sz w:val="24"/>
                <w:szCs w:val="24"/>
              </w:rPr>
            </w:pPr>
          </w:p>
        </w:tc>
        <w:tc>
          <w:tcPr>
            <w:tcW w:w="2693" w:type="dxa"/>
            <w:gridSpan w:val="2"/>
            <w:noWrap w:val="0"/>
            <w:vAlign w:val="top"/>
          </w:tcPr>
          <w:p w14:paraId="689E2F92">
            <w:pPr>
              <w:widowControl/>
              <w:rPr>
                <w:rFonts w:cs="Courier New"/>
                <w:b/>
                <w:bCs/>
                <w:sz w:val="24"/>
                <w:szCs w:val="24"/>
              </w:rPr>
            </w:pPr>
          </w:p>
        </w:tc>
        <w:tc>
          <w:tcPr>
            <w:tcW w:w="1276" w:type="dxa"/>
            <w:noWrap w:val="0"/>
            <w:vAlign w:val="top"/>
          </w:tcPr>
          <w:p w14:paraId="69F3A730">
            <w:pPr>
              <w:widowControl/>
              <w:rPr>
                <w:rFonts w:cs="Courier New"/>
                <w:b/>
                <w:bCs/>
                <w:sz w:val="24"/>
                <w:szCs w:val="24"/>
              </w:rPr>
            </w:pPr>
          </w:p>
        </w:tc>
      </w:tr>
    </w:tbl>
    <w:p w14:paraId="0A5F1E4C">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3F478125">
      <w:pPr>
        <w:spacing w:line="360" w:lineRule="auto"/>
        <w:rPr>
          <w:rFonts w:hint="eastAsia"/>
          <w:b/>
          <w:bCs/>
          <w:color w:val="000000"/>
          <w:sz w:val="28"/>
          <w:szCs w:val="28"/>
        </w:rPr>
      </w:pPr>
    </w:p>
    <w:p w14:paraId="5421DA48">
      <w:pPr>
        <w:rPr>
          <w:rFonts w:hint="eastAsia"/>
        </w:rPr>
      </w:pPr>
    </w:p>
    <w:p w14:paraId="264603F1">
      <w:pPr>
        <w:rPr>
          <w:rFonts w:hint="eastAsia"/>
        </w:rPr>
      </w:pPr>
    </w:p>
    <w:p w14:paraId="7AE125B5">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28AED3-F5FF-49D8-A445-0D8920BCF3CE}"/>
  </w:font>
  <w:font w:name="Courier New">
    <w:panose1 w:val="02070309020205020404"/>
    <w:charset w:val="01"/>
    <w:family w:val="modern"/>
    <w:pitch w:val="default"/>
    <w:sig w:usb0="E0002AFF" w:usb1="C0007843" w:usb2="00000009" w:usb3="00000000" w:csb0="400001FF" w:csb1="FFFF0000"/>
    <w:embedRegular r:id="rId2" w:fontKey="{7FEC446E-0183-4532-9229-16FE24AD602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31E331A-B2B0-416C-A7BA-48629B35A3E5}"/>
  </w:font>
  <w:font w:name="方正公文小标宋">
    <w:panose1 w:val="02000500000000000000"/>
    <w:charset w:val="86"/>
    <w:family w:val="auto"/>
    <w:pitch w:val="default"/>
    <w:sig w:usb0="A00002BF" w:usb1="38CF7CFA" w:usb2="00000016" w:usb3="00000000" w:csb0="00040001" w:csb1="00000000"/>
    <w:embedRegular r:id="rId4" w:fontKey="{6704B71D-3888-4B09-901F-424B65A06680}"/>
  </w:font>
  <w:font w:name="仿宋_GB2312">
    <w:panose1 w:val="02010609030101010101"/>
    <w:charset w:val="86"/>
    <w:family w:val="modern"/>
    <w:pitch w:val="default"/>
    <w:sig w:usb0="00000001" w:usb1="080E0000" w:usb2="00000000" w:usb3="00000000" w:csb0="00040000" w:csb1="00000000"/>
    <w:embedRegular r:id="rId5" w:fontKey="{274D35D7-9AF0-46BC-B9D5-C6D12C1BE1EA}"/>
  </w:font>
  <w:font w:name="方正仿宋_GB2312">
    <w:panose1 w:val="02000000000000000000"/>
    <w:charset w:val="86"/>
    <w:family w:val="auto"/>
    <w:pitch w:val="default"/>
    <w:sig w:usb0="A00002BF" w:usb1="184F6CFA" w:usb2="00000012" w:usb3="00000000" w:csb0="00040001" w:csb1="00000000"/>
    <w:embedRegular r:id="rId6" w:fontKey="{A3894B0F-8724-4D63-BF3C-C55A265CD4E6}"/>
  </w:font>
  <w:font w:name="仿宋">
    <w:panose1 w:val="02010609060101010101"/>
    <w:charset w:val="86"/>
    <w:family w:val="auto"/>
    <w:pitch w:val="default"/>
    <w:sig w:usb0="800002BF" w:usb1="38CF7CFA" w:usb2="00000016" w:usb3="00000000" w:csb0="00040001" w:csb1="00000000"/>
    <w:embedRegular r:id="rId7" w:fontKey="{4ACD5D60-2690-49B1-BD98-6BFC17416573}"/>
  </w:font>
  <w:font w:name="方正小标宋简体">
    <w:panose1 w:val="03000509000000000000"/>
    <w:charset w:val="86"/>
    <w:family w:val="auto"/>
    <w:pitch w:val="default"/>
    <w:sig w:usb0="00000001" w:usb1="080E0000" w:usb2="00000000" w:usb3="00000000" w:csb0="00040000" w:csb1="00000000"/>
    <w:embedRegular r:id="rId8" w:fontKey="{592C183D-0464-4CC5-8060-E5ABBCDADC62}"/>
  </w:font>
  <w:font w:name="楷体">
    <w:panose1 w:val="02010609060101010101"/>
    <w:charset w:val="86"/>
    <w:family w:val="modern"/>
    <w:pitch w:val="default"/>
    <w:sig w:usb0="800002BF" w:usb1="38CF7CFA" w:usb2="00000016" w:usb3="00000000" w:csb0="00040001" w:csb1="00000000"/>
    <w:embedRegular r:id="rId9" w:fontKey="{D04CA34F-A091-4151-9A00-102031D3478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961B6A"/>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503508BB"/>
    <w:rsid w:val="52254DEC"/>
    <w:rsid w:val="547E1A84"/>
    <w:rsid w:val="549B50DF"/>
    <w:rsid w:val="55821582"/>
    <w:rsid w:val="564D60A4"/>
    <w:rsid w:val="56D119AE"/>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48F17F0"/>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4832</Words>
  <Characters>5134</Characters>
  <Lines>0</Lines>
  <Paragraphs>0</Paragraphs>
  <TotalTime>22</TotalTime>
  <ScaleCrop>false</ScaleCrop>
  <LinksUpToDate>false</LinksUpToDate>
  <CharactersWithSpaces>5681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2025-03-21T03:40:39Z</cp:lastPrinted>
  <dcterms:modified xsi:type="dcterms:W3CDTF">2025-03-21T03:41:32Z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