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因上年度合同到期，结合我院实际情况，现决定以院内比选方式采购</w:t>
      </w:r>
      <w:r>
        <w:rPr>
          <w:rFonts w:hint="eastAsia" w:ascii="仿宋" w:hAnsi="仿宋" w:eastAsia="仿宋" w:cs="仿宋"/>
          <w:sz w:val="32"/>
          <w:szCs w:val="32"/>
          <w:lang w:eastAsia="zh-CN"/>
        </w:rPr>
        <w:t>标本外送检测</w:t>
      </w:r>
      <w:r>
        <w:rPr>
          <w:rFonts w:hint="eastAsia" w:ascii="方正仿宋_GB2312" w:hAnsi="方正仿宋_GB2312" w:eastAsia="方正仿宋_GB2312" w:cs="方正仿宋_GB2312"/>
          <w:sz w:val="32"/>
          <w:szCs w:val="32"/>
          <w:lang w:eastAsia="zh-CN"/>
        </w:rPr>
        <w:t>服务，欢迎符合资质的公司参加比选，现将比选有关事项公告如下：</w:t>
      </w:r>
    </w:p>
    <w:p w14:paraId="3AE73AFF">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w:t>
      </w:r>
      <w:r>
        <w:rPr>
          <w:rFonts w:hint="eastAsia" w:ascii="仿宋" w:hAnsi="仿宋" w:eastAsia="仿宋" w:cs="仿宋"/>
          <w:sz w:val="32"/>
          <w:szCs w:val="32"/>
          <w:lang w:eastAsia="zh-CN"/>
        </w:rPr>
        <w:t>标本外送检测</w:t>
      </w:r>
      <w:r>
        <w:rPr>
          <w:rFonts w:hint="eastAsia" w:ascii="方正仿宋_GB2312" w:hAnsi="方正仿宋_GB2312" w:eastAsia="方正仿宋_GB2312" w:cs="方正仿宋_GB2312"/>
          <w:sz w:val="32"/>
          <w:szCs w:val="32"/>
          <w:lang w:eastAsia="zh-CN"/>
        </w:rPr>
        <w:t>服务</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ZY20250037</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w:t>
      </w:r>
      <w:bookmarkStart w:id="2" w:name="_GoBack"/>
      <w:bookmarkEnd w:id="2"/>
      <w:r>
        <w:rPr>
          <w:rFonts w:hint="eastAsia" w:ascii="仿宋" w:hAnsi="仿宋" w:eastAsia="仿宋" w:cs="仿宋"/>
          <w:sz w:val="32"/>
          <w:szCs w:val="32"/>
          <w:lang w:eastAsia="zh-CN"/>
        </w:rPr>
        <w:t>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拟2025年10月24上午10:00，如有变动，另行通知。</w:t>
      </w:r>
    </w:p>
    <w:p w14:paraId="1DF4C54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1普定县中医医院设备、物资及服务院内比选参选须知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6"/>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3"/>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F8777A2">
      <w:pPr>
        <w:pStyle w:val="3"/>
        <w:rPr>
          <w:rFonts w:hint="eastAsia" w:ascii="仿宋" w:hAnsi="仿宋" w:eastAsia="仿宋" w:cs="仿宋"/>
          <w:sz w:val="32"/>
          <w:szCs w:val="32"/>
          <w:lang w:val="en-US" w:eastAsia="zh-CN"/>
        </w:rPr>
      </w:pPr>
    </w:p>
    <w:p w14:paraId="2AB52532">
      <w:pPr>
        <w:pStyle w:val="4"/>
        <w:rPr>
          <w:rFonts w:hint="eastAsia"/>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2025年10月17日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普定县中医医院设备、物资及服务院内比选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有效期内营业执照；</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2.医疗机构许可证</w:t>
      </w:r>
      <w:r>
        <w:rPr>
          <w:rFonts w:hint="eastAsia" w:ascii="仿宋" w:hAnsi="仿宋" w:eastAsia="仿宋" w:cs="仿宋"/>
          <w:sz w:val="32"/>
          <w:szCs w:val="32"/>
          <w:lang w:val="zh-CN" w:eastAsia="zh-CN"/>
        </w:rPr>
        <w:t>；</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供应商须提供查询记录截图；</w:t>
      </w:r>
      <w:r>
        <w:rPr>
          <w:rFonts w:hint="eastAsia"/>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.满足附件2的服务要求。</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中的报价（以县级收费标准为基础下浮）及付款方式直接作为评分依据，不接受现场二次报价或更改付款方式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服务方案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4F55C2B">
      <w:pPr>
        <w:pStyle w:val="3"/>
        <w:rPr>
          <w:rFonts w:hint="eastAsia" w:ascii="仿宋" w:hAnsi="仿宋" w:eastAsia="仿宋" w:cs="仿宋"/>
          <w:sz w:val="32"/>
          <w:szCs w:val="32"/>
          <w:lang w:val="en-US" w:eastAsia="zh-CN"/>
        </w:rPr>
      </w:pPr>
    </w:p>
    <w:p w14:paraId="4375182E">
      <w:pPr>
        <w:pStyle w:val="4"/>
        <w:rPr>
          <w:rFonts w:hint="eastAsia" w:ascii="仿宋" w:hAnsi="仿宋" w:eastAsia="仿宋" w:cs="仿宋"/>
          <w:sz w:val="32"/>
          <w:szCs w:val="32"/>
          <w:lang w:val="en-US" w:eastAsia="zh-CN"/>
        </w:rPr>
      </w:pPr>
    </w:p>
    <w:p w14:paraId="6D5F1FDA">
      <w:pPr>
        <w:pStyle w:val="4"/>
        <w:rPr>
          <w:rFonts w:hint="eastAsia" w:ascii="仿宋" w:hAnsi="仿宋" w:eastAsia="仿宋" w:cs="仿宋"/>
          <w:sz w:val="32"/>
          <w:szCs w:val="32"/>
          <w:lang w:val="en-US" w:eastAsia="zh-CN"/>
        </w:rPr>
      </w:pPr>
    </w:p>
    <w:p w14:paraId="481CDE0D">
      <w:pPr>
        <w:pStyle w:val="4"/>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7DE4336">
      <w:pPr>
        <w:pStyle w:val="3"/>
        <w:rPr>
          <w:rFonts w:hint="eastAsia" w:ascii="仿宋" w:hAnsi="仿宋" w:eastAsia="仿宋" w:cs="仿宋"/>
          <w:sz w:val="32"/>
          <w:szCs w:val="32"/>
          <w:lang w:val="en-US" w:eastAsia="zh-CN"/>
        </w:rPr>
      </w:pPr>
    </w:p>
    <w:p w14:paraId="43705B83">
      <w:pPr>
        <w:pStyle w:val="4"/>
        <w:rPr>
          <w:rFonts w:hint="eastAsia"/>
          <w:lang w:val="en-US" w:eastAsia="zh-CN"/>
        </w:rPr>
      </w:pPr>
    </w:p>
    <w:p w14:paraId="10193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A6E9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DC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FADE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w:t>
      </w:r>
      <w:r>
        <w:rPr>
          <w:rFonts w:hint="eastAsia" w:ascii="方正仿宋_GB2312" w:hAnsi="方正仿宋_GB2312" w:eastAsia="方正仿宋_GB2312" w:cs="方正仿宋_GB2312"/>
          <w:sz w:val="32"/>
          <w:szCs w:val="32"/>
          <w:lang w:val="en-US" w:eastAsia="zh-CN"/>
        </w:rPr>
        <w:t>服务方案可操作性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6"/>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6"/>
      </w:pPr>
    </w:p>
    <w:tbl>
      <w:tblPr>
        <w:tblStyle w:val="9"/>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3"/>
              <w:spacing w:line="300" w:lineRule="exact"/>
              <w:ind w:firstLine="207" w:firstLineChars="98"/>
              <w:rPr>
                <w:b/>
                <w:bCs/>
                <w:color w:val="FF0000"/>
                <w:lang w:val="en-US" w:eastAsia="zh-CN"/>
              </w:rPr>
            </w:pPr>
            <w:r>
              <w:rPr>
                <w:b/>
                <w:bCs/>
                <w:color w:val="FF0000"/>
                <w:lang w:val="en-US" w:eastAsia="zh-CN"/>
              </w:rPr>
              <w:t>1</w:t>
            </w:r>
          </w:p>
        </w:tc>
        <w:tc>
          <w:tcPr>
            <w:tcW w:w="1511" w:type="dxa"/>
            <w:vMerge w:val="restart"/>
            <w:noWrap w:val="0"/>
            <w:vAlign w:val="center"/>
          </w:tcPr>
          <w:p w14:paraId="674AFFD8">
            <w:pPr>
              <w:spacing w:line="300" w:lineRule="exact"/>
              <w:jc w:val="center"/>
              <w:rPr>
                <w:rFonts w:hint="eastAsia" w:asciiTheme="minorHAnsi" w:hAnsiTheme="minorHAnsi" w:eastAsiaTheme="minorEastAsia" w:cstheme="minorBidi"/>
                <w:b/>
                <w:bCs/>
                <w:color w:val="FF0000"/>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报价</w:t>
            </w:r>
          </w:p>
        </w:tc>
        <w:tc>
          <w:tcPr>
            <w:tcW w:w="750" w:type="dxa"/>
            <w:noWrap w:val="0"/>
            <w:vAlign w:val="center"/>
          </w:tcPr>
          <w:p w14:paraId="0CBA4B72">
            <w:pPr>
              <w:spacing w:line="300" w:lineRule="exact"/>
              <w:rPr>
                <w:rFonts w:hint="eastAsia"/>
                <w:color w:val="FF0000"/>
                <w:lang w:val="en-US" w:eastAsia="zh-CN"/>
              </w:rPr>
            </w:pPr>
            <w:r>
              <w:rPr>
                <w:rFonts w:hint="eastAsia"/>
                <w:color w:val="FF0000"/>
                <w:lang w:val="en-US" w:eastAsia="zh-CN"/>
              </w:rPr>
              <w:t>40分</w:t>
            </w:r>
          </w:p>
        </w:tc>
        <w:tc>
          <w:tcPr>
            <w:tcW w:w="11015" w:type="dxa"/>
            <w:noWrap w:val="0"/>
            <w:vAlign w:val="center"/>
          </w:tcPr>
          <w:p w14:paraId="19BFD94A">
            <w:pPr>
              <w:spacing w:line="300" w:lineRule="exact"/>
              <w:rPr>
                <w:iCs/>
                <w:color w:val="FF0000"/>
              </w:rPr>
            </w:pPr>
            <w:r>
              <w:rPr>
                <w:rFonts w:hint="eastAsia"/>
                <w:iCs/>
                <w:color w:val="FF0000"/>
              </w:rPr>
              <w:t>报价得分</w:t>
            </w:r>
            <w:r>
              <w:rPr>
                <w:iCs/>
                <w:color w:val="FF0000"/>
              </w:rPr>
              <w:t>=</w:t>
            </w:r>
            <w:r>
              <w:rPr>
                <w:rFonts w:hint="eastAsia"/>
                <w:iCs/>
                <w:color w:val="FF0000"/>
              </w:rPr>
              <w:t>〔有效</w:t>
            </w:r>
            <w:r>
              <w:rPr>
                <w:rFonts w:hint="eastAsia"/>
                <w:iCs/>
                <w:color w:val="FF0000"/>
                <w:lang w:eastAsia="zh-CN"/>
              </w:rPr>
              <w:t>参选</w:t>
            </w:r>
            <w:r>
              <w:rPr>
                <w:rFonts w:hint="eastAsia"/>
                <w:iCs/>
                <w:color w:val="FF0000"/>
              </w:rPr>
              <w:t>人最低</w:t>
            </w:r>
            <w:r>
              <w:rPr>
                <w:rFonts w:hint="eastAsia"/>
                <w:iCs/>
                <w:color w:val="FF0000"/>
                <w:lang w:eastAsia="zh-CN"/>
              </w:rPr>
              <w:t>报</w:t>
            </w:r>
            <w:r>
              <w:rPr>
                <w:rFonts w:hint="eastAsia"/>
                <w:iCs/>
                <w:color w:val="FF0000"/>
              </w:rPr>
              <w:t>价÷本</w:t>
            </w:r>
            <w:r>
              <w:rPr>
                <w:rFonts w:hint="eastAsia"/>
                <w:iCs/>
                <w:color w:val="FF0000"/>
                <w:lang w:eastAsia="zh-CN"/>
              </w:rPr>
              <w:t>参选</w:t>
            </w:r>
            <w:r>
              <w:rPr>
                <w:rFonts w:hint="eastAsia"/>
                <w:iCs/>
                <w:color w:val="FF0000"/>
              </w:rPr>
              <w:t>人</w:t>
            </w:r>
            <w:r>
              <w:rPr>
                <w:rFonts w:hint="eastAsia"/>
                <w:iCs/>
                <w:color w:val="FF0000"/>
                <w:lang w:eastAsia="zh-CN"/>
              </w:rPr>
              <w:t>报</w:t>
            </w:r>
            <w:r>
              <w:rPr>
                <w:rFonts w:hint="eastAsia"/>
                <w:iCs/>
                <w:color w:val="FF0000"/>
              </w:rPr>
              <w:t>价〕×</w:t>
            </w:r>
            <w:r>
              <w:rPr>
                <w:rFonts w:hint="eastAsia"/>
                <w:iCs/>
                <w:color w:val="FF0000"/>
                <w:lang w:val="en-US" w:eastAsia="zh-CN"/>
              </w:rPr>
              <w:t>4</w:t>
            </w:r>
            <w:r>
              <w:rPr>
                <w:iCs/>
                <w:color w:val="FF0000"/>
              </w:rPr>
              <w:t>0</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3"/>
              <w:spacing w:line="300" w:lineRule="exact"/>
              <w:ind w:firstLine="207" w:firstLineChars="98"/>
              <w:rPr>
                <w:b/>
                <w:bCs/>
                <w:color w:val="FF0000"/>
                <w:lang w:val="en-US" w:eastAsia="zh-CN"/>
              </w:rPr>
            </w:pPr>
          </w:p>
        </w:tc>
        <w:tc>
          <w:tcPr>
            <w:tcW w:w="1511" w:type="dxa"/>
            <w:vMerge w:val="continue"/>
            <w:noWrap w:val="0"/>
            <w:vAlign w:val="center"/>
          </w:tcPr>
          <w:p w14:paraId="589530A8">
            <w:pPr>
              <w:spacing w:line="300" w:lineRule="exact"/>
              <w:ind w:firstLine="105" w:firstLineChars="50"/>
              <w:rPr>
                <w:rFonts w:hint="eastAsia" w:asciiTheme="minorHAnsi" w:hAnsiTheme="minorHAnsi" w:eastAsiaTheme="minorEastAsia" w:cstheme="minorBidi"/>
                <w:b/>
                <w:bCs/>
                <w:color w:val="FF0000"/>
                <w:kern w:val="2"/>
                <w:sz w:val="21"/>
                <w:szCs w:val="22"/>
                <w:lang w:val="en-US" w:eastAsia="zh-CN" w:bidi="ar-SA"/>
              </w:rPr>
            </w:pPr>
          </w:p>
        </w:tc>
        <w:tc>
          <w:tcPr>
            <w:tcW w:w="750" w:type="dxa"/>
            <w:noWrap w:val="0"/>
            <w:vAlign w:val="center"/>
          </w:tcPr>
          <w:p w14:paraId="3E08ACD3">
            <w:pPr>
              <w:spacing w:line="300" w:lineRule="exact"/>
              <w:rPr>
                <w:rFonts w:hint="default"/>
                <w:color w:val="FF0000"/>
                <w:lang w:val="en-US" w:eastAsia="zh-CN"/>
              </w:rPr>
            </w:pPr>
            <w:r>
              <w:rPr>
                <w:rFonts w:hint="eastAsia"/>
                <w:color w:val="FF0000"/>
                <w:lang w:val="en-US" w:eastAsia="zh-CN"/>
              </w:rPr>
              <w:t>20分</w:t>
            </w:r>
          </w:p>
        </w:tc>
        <w:tc>
          <w:tcPr>
            <w:tcW w:w="11015" w:type="dxa"/>
            <w:noWrap w:val="0"/>
            <w:vAlign w:val="center"/>
          </w:tcPr>
          <w:p w14:paraId="5B6F7470">
            <w:pPr>
              <w:spacing w:line="300" w:lineRule="exact"/>
              <w:rPr>
                <w:rFonts w:hint="eastAsia"/>
                <w:color w:val="FF0000"/>
                <w:lang w:val="en-US" w:eastAsia="zh-CN"/>
              </w:rPr>
            </w:pPr>
            <w:r>
              <w:rPr>
                <w:rFonts w:hint="eastAsia"/>
                <w:color w:val="FF0000"/>
                <w:lang w:val="en-US" w:eastAsia="zh-CN"/>
              </w:rPr>
              <w:t>接受医院平均分6个月支付得10分，每增加一个月加1分（最高不超过20分）。</w:t>
            </w:r>
          </w:p>
          <w:p w14:paraId="410E4ECE">
            <w:pPr>
              <w:spacing w:line="300" w:lineRule="exact"/>
              <w:rPr>
                <w:rFonts w:hint="default" w:eastAsiaTheme="minorEastAsia"/>
                <w:b/>
                <w:color w:val="FF0000"/>
                <w:lang w:val="en-US" w:eastAsia="zh-CN"/>
              </w:rPr>
            </w:pPr>
            <w:r>
              <w:rPr>
                <w:rFonts w:hint="eastAsia"/>
                <w:color w:val="FF0000"/>
                <w:lang w:val="en-US" w:eastAsia="zh-CN"/>
              </w:rPr>
              <w:t>付款周期低于六个月支付不得分</w:t>
            </w:r>
          </w:p>
        </w:tc>
        <w:tc>
          <w:tcPr>
            <w:tcW w:w="997" w:type="dxa"/>
            <w:noWrap w:val="0"/>
            <w:vAlign w:val="center"/>
          </w:tcPr>
          <w:p w14:paraId="077BEBEF">
            <w:pPr>
              <w:spacing w:line="300" w:lineRule="exact"/>
              <w:rPr>
                <w:rFonts w:hint="eastAsia"/>
                <w:b/>
                <w:color w:val="auto"/>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trPr>
        <w:tc>
          <w:tcPr>
            <w:tcW w:w="738" w:type="dxa"/>
            <w:noWrap w:val="0"/>
            <w:vAlign w:val="center"/>
          </w:tcPr>
          <w:p w14:paraId="32182D57">
            <w:pPr>
              <w:pStyle w:val="3"/>
              <w:spacing w:line="300" w:lineRule="exact"/>
              <w:ind w:firstLine="207" w:firstLineChars="98"/>
              <w:rPr>
                <w:b/>
                <w:bCs/>
                <w:color w:val="auto"/>
                <w:lang w:val="en-US" w:eastAsia="zh-CN"/>
              </w:rPr>
            </w:pPr>
            <w:r>
              <w:rPr>
                <w:rFonts w:hint="eastAsia"/>
                <w:b/>
                <w:bCs/>
                <w:color w:val="auto"/>
                <w:lang w:val="en-US" w:eastAsia="zh-CN"/>
              </w:rPr>
              <w:t>2</w:t>
            </w:r>
          </w:p>
        </w:tc>
        <w:tc>
          <w:tcPr>
            <w:tcW w:w="1511" w:type="dxa"/>
            <w:noWrap w:val="0"/>
            <w:vAlign w:val="center"/>
          </w:tcPr>
          <w:p w14:paraId="3FD6A641">
            <w:pPr>
              <w:spacing w:line="300" w:lineRule="exact"/>
              <w:ind w:firstLine="105" w:firstLineChars="50"/>
              <w:rPr>
                <w:rFonts w:hint="eastAsia" w:asciiTheme="minorHAnsi" w:hAnsiTheme="minorHAnsi" w:eastAsiaTheme="minorEastAsia" w:cstheme="minorBidi"/>
                <w:b/>
                <w:bCs/>
                <w:color w:val="auto"/>
                <w:kern w:val="2"/>
                <w:sz w:val="21"/>
                <w:szCs w:val="22"/>
                <w:lang w:val="en-US" w:eastAsia="zh-CN" w:bidi="ar-SA"/>
              </w:rPr>
            </w:pPr>
          </w:p>
          <w:p w14:paraId="009BB6B2">
            <w:pPr>
              <w:spacing w:line="300" w:lineRule="exact"/>
              <w:jc w:val="center"/>
              <w:rPr>
                <w:rFonts w:hint="eastAsia" w:asciiTheme="minorHAnsi" w:hAnsiTheme="minorHAnsi" w:eastAsiaTheme="minorEastAsia" w:cstheme="minorBidi"/>
                <w:b/>
                <w:bCs/>
                <w:color w:val="FF0000"/>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拟投入人员</w:t>
            </w:r>
          </w:p>
          <w:p w14:paraId="3B117121">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情况</w:t>
            </w:r>
          </w:p>
        </w:tc>
        <w:tc>
          <w:tcPr>
            <w:tcW w:w="750" w:type="dxa"/>
            <w:noWrap w:val="0"/>
            <w:vAlign w:val="center"/>
          </w:tcPr>
          <w:p w14:paraId="10E13816">
            <w:pPr>
              <w:spacing w:line="300" w:lineRule="exact"/>
              <w:rPr>
                <w:rFonts w:hint="eastAsia"/>
                <w:color w:val="auto"/>
                <w:lang w:val="en-US" w:eastAsia="zh-CN"/>
              </w:rPr>
            </w:pPr>
            <w:r>
              <w:rPr>
                <w:rFonts w:hint="eastAsia"/>
                <w:color w:val="auto"/>
                <w:lang w:val="en-US" w:eastAsia="zh-CN"/>
              </w:rPr>
              <w:t>9分</w:t>
            </w:r>
          </w:p>
        </w:tc>
        <w:tc>
          <w:tcPr>
            <w:tcW w:w="11015" w:type="dxa"/>
            <w:noWrap w:val="0"/>
            <w:vAlign w:val="center"/>
          </w:tcPr>
          <w:p w14:paraId="15E71B41">
            <w:pPr>
              <w:spacing w:line="300" w:lineRule="exact"/>
              <w:rPr>
                <w:rFonts w:hint="eastAsia"/>
                <w:color w:val="auto"/>
                <w:lang w:val="en-US" w:eastAsia="zh-CN"/>
              </w:rPr>
            </w:pPr>
            <w:r>
              <w:rPr>
                <w:rFonts w:hint="eastAsia"/>
                <w:color w:val="auto"/>
                <w:lang w:val="en-US" w:eastAsia="zh-CN"/>
              </w:rPr>
              <w:t>1、每提供一名高级职称人员得3分，最高得3分；</w:t>
            </w:r>
          </w:p>
          <w:p w14:paraId="4A2C7670">
            <w:pPr>
              <w:spacing w:line="300" w:lineRule="exact"/>
              <w:rPr>
                <w:rFonts w:hint="eastAsia"/>
                <w:color w:val="auto"/>
                <w:lang w:val="en-US" w:eastAsia="zh-CN"/>
              </w:rPr>
            </w:pPr>
            <w:r>
              <w:rPr>
                <w:rFonts w:hint="eastAsia"/>
                <w:color w:val="auto"/>
                <w:lang w:val="en-US" w:eastAsia="zh-CN"/>
              </w:rPr>
              <w:t>2、每提供一名中级职称人员得 1分，最高得3分；</w:t>
            </w:r>
          </w:p>
          <w:p w14:paraId="6B512C70">
            <w:pPr>
              <w:spacing w:line="300" w:lineRule="exact"/>
              <w:rPr>
                <w:rFonts w:hint="default"/>
                <w:color w:val="auto"/>
                <w:lang w:val="en-US" w:eastAsia="zh-CN"/>
              </w:rPr>
            </w:pPr>
            <w:r>
              <w:rPr>
                <w:rFonts w:hint="eastAsia"/>
                <w:color w:val="auto"/>
                <w:lang w:val="en-US" w:eastAsia="zh-CN"/>
              </w:rPr>
              <w:t>3、每提供一名初级职称人员得 1 分，最高得3分</w:t>
            </w:r>
          </w:p>
          <w:p w14:paraId="61F2D2E6">
            <w:pPr>
              <w:spacing w:line="300" w:lineRule="exact"/>
              <w:rPr>
                <w:rFonts w:hint="eastAsia"/>
                <w:color w:val="auto"/>
                <w:lang w:val="en-US" w:eastAsia="zh-CN"/>
              </w:rPr>
            </w:pPr>
            <w:r>
              <w:rPr>
                <w:rFonts w:hint="eastAsia"/>
                <w:color w:val="auto"/>
                <w:lang w:val="en-US" w:eastAsia="zh-CN"/>
              </w:rPr>
              <w:t>提供人员职称证书复印件和与参选人签订的劳动合同复印件证明材料，提供不全的不得分。</w:t>
            </w:r>
          </w:p>
        </w:tc>
        <w:tc>
          <w:tcPr>
            <w:tcW w:w="997" w:type="dxa"/>
            <w:noWrap w:val="0"/>
            <w:vAlign w:val="center"/>
          </w:tcPr>
          <w:p w14:paraId="29600913">
            <w:pPr>
              <w:spacing w:line="300" w:lineRule="exact"/>
              <w:rPr>
                <w:rFonts w:cs="宋体"/>
                <w:bCs/>
                <w:color w:val="auto"/>
              </w:rPr>
            </w:pPr>
          </w:p>
        </w:tc>
      </w:tr>
      <w:tr w14:paraId="699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exact"/>
        </w:trPr>
        <w:tc>
          <w:tcPr>
            <w:tcW w:w="738" w:type="dxa"/>
            <w:noWrap w:val="0"/>
            <w:vAlign w:val="center"/>
          </w:tcPr>
          <w:p w14:paraId="4CA3E854">
            <w:pPr>
              <w:pStyle w:val="3"/>
              <w:spacing w:line="300" w:lineRule="exact"/>
              <w:ind w:firstLine="207" w:firstLineChars="98"/>
              <w:rPr>
                <w:rFonts w:hint="default"/>
                <w:b/>
                <w:bCs/>
                <w:color w:val="auto"/>
                <w:lang w:val="en-US" w:eastAsia="zh-CN"/>
              </w:rPr>
            </w:pPr>
            <w:r>
              <w:rPr>
                <w:rFonts w:hint="eastAsia"/>
                <w:b/>
                <w:bCs/>
                <w:color w:val="auto"/>
                <w:lang w:val="en-US" w:eastAsia="zh-CN"/>
              </w:rPr>
              <w:t>3</w:t>
            </w:r>
          </w:p>
        </w:tc>
        <w:tc>
          <w:tcPr>
            <w:tcW w:w="1511" w:type="dxa"/>
            <w:noWrap w:val="0"/>
            <w:vAlign w:val="center"/>
          </w:tcPr>
          <w:p w14:paraId="7F419EDA">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服务方案</w:t>
            </w:r>
          </w:p>
        </w:tc>
        <w:tc>
          <w:tcPr>
            <w:tcW w:w="750" w:type="dxa"/>
            <w:noWrap w:val="0"/>
            <w:vAlign w:val="center"/>
          </w:tcPr>
          <w:p w14:paraId="1E41E909">
            <w:pPr>
              <w:spacing w:line="300" w:lineRule="exact"/>
              <w:rPr>
                <w:rFonts w:hint="default"/>
                <w:color w:val="auto"/>
                <w:lang w:val="en-US" w:eastAsia="zh-CN"/>
              </w:rPr>
            </w:pPr>
            <w:r>
              <w:rPr>
                <w:rFonts w:hint="eastAsia"/>
                <w:color w:val="auto"/>
                <w:lang w:val="en-US" w:eastAsia="zh-CN"/>
              </w:rPr>
              <w:t>10分</w:t>
            </w:r>
          </w:p>
        </w:tc>
        <w:tc>
          <w:tcPr>
            <w:tcW w:w="11015" w:type="dxa"/>
            <w:shd w:val="clear"/>
            <w:noWrap w:val="0"/>
            <w:vAlign w:val="center"/>
          </w:tcPr>
          <w:p w14:paraId="66DCACE2">
            <w:pPr>
              <w:spacing w:line="300" w:lineRule="exact"/>
              <w:rPr>
                <w:rFonts w:hint="eastAsia"/>
                <w:color w:val="auto"/>
                <w:lang w:val="en-US" w:eastAsia="zh-CN"/>
              </w:rPr>
            </w:pPr>
            <w:r>
              <w:rPr>
                <w:rFonts w:hint="eastAsia"/>
                <w:color w:val="auto"/>
                <w:lang w:val="en-US" w:eastAsia="zh-CN"/>
              </w:rPr>
              <w:t>供应商需提供编制与本项目相关服务方案，包括但不限于</w:t>
            </w:r>
          </w:p>
          <w:p w14:paraId="69E69AF0">
            <w:pPr>
              <w:spacing w:line="300" w:lineRule="exact"/>
              <w:rPr>
                <w:rFonts w:hint="eastAsia"/>
                <w:color w:val="auto"/>
                <w:lang w:val="en-US" w:eastAsia="zh-CN"/>
              </w:rPr>
            </w:pPr>
            <w:r>
              <w:rPr>
                <w:rFonts w:hint="eastAsia"/>
                <w:color w:val="auto"/>
                <w:lang w:val="en-US" w:eastAsia="zh-CN"/>
              </w:rPr>
              <w:t>1、质量保障方案包含质量管理措施、质量保证措施、检验结果质量的保证和样本质量保障；</w:t>
            </w:r>
          </w:p>
          <w:p w14:paraId="2B6392F0">
            <w:pPr>
              <w:spacing w:line="300" w:lineRule="exact"/>
              <w:rPr>
                <w:rFonts w:hint="eastAsia"/>
                <w:color w:val="auto"/>
                <w:lang w:val="en-US" w:eastAsia="zh-CN"/>
              </w:rPr>
            </w:pPr>
            <w:r>
              <w:rPr>
                <w:rFonts w:hint="eastAsia"/>
                <w:color w:val="auto"/>
                <w:lang w:val="en-US" w:eastAsia="zh-CN"/>
              </w:rPr>
              <w:t>2、售后服务方案包含售后服务响应承诺、样本收取服务时间安排、服务目标及工作思路、检验结果异议解决方案和专业的客服服务团队；</w:t>
            </w:r>
          </w:p>
          <w:p w14:paraId="70E743EE">
            <w:pPr>
              <w:spacing w:line="300" w:lineRule="exact"/>
              <w:rPr>
                <w:rFonts w:hint="eastAsia"/>
                <w:color w:val="auto"/>
                <w:lang w:val="en-US" w:eastAsia="zh-CN"/>
              </w:rPr>
            </w:pPr>
            <w:r>
              <w:rPr>
                <w:rFonts w:hint="eastAsia"/>
                <w:color w:val="auto"/>
                <w:lang w:val="en-US" w:eastAsia="zh-CN"/>
              </w:rPr>
              <w:t>3、保密方案包含保密措施、患者电子病理的保密和送检赝本及检测结果的保密等拟定详细服务方案。评标专家根据服务方案的完善性及可行性进行评分0-10分；</w:t>
            </w:r>
          </w:p>
          <w:p w14:paraId="3D39F4BF">
            <w:pPr>
              <w:spacing w:line="300" w:lineRule="exact"/>
              <w:rPr>
                <w:rFonts w:hint="default"/>
                <w:color w:val="auto"/>
                <w:lang w:val="en-US" w:eastAsia="zh-CN"/>
              </w:rPr>
            </w:pPr>
            <w:r>
              <w:rPr>
                <w:rFonts w:hint="eastAsia"/>
                <w:color w:val="auto"/>
                <w:lang w:val="en-US" w:eastAsia="zh-CN"/>
              </w:rPr>
              <w:t>4、与医院Lis系统及体检系统接口方案。</w:t>
            </w:r>
          </w:p>
          <w:p w14:paraId="1FA8932F">
            <w:pPr>
              <w:spacing w:line="300" w:lineRule="exact"/>
              <w:rPr>
                <w:rFonts w:hint="eastAsia"/>
                <w:color w:val="auto"/>
                <w:lang w:val="en-US" w:eastAsia="zh-CN"/>
              </w:rPr>
            </w:pPr>
            <w:r>
              <w:rPr>
                <w:rFonts w:hint="eastAsia"/>
                <w:color w:val="auto"/>
                <w:lang w:val="en-US" w:eastAsia="zh-CN"/>
              </w:rPr>
              <w:t>①其中方案内容健全、方案内容完整、方案措施得力、方案保障到位的得 7-10分；</w:t>
            </w:r>
          </w:p>
          <w:p w14:paraId="478A60E0">
            <w:pPr>
              <w:spacing w:line="300" w:lineRule="exact"/>
              <w:rPr>
                <w:rFonts w:hint="eastAsia"/>
                <w:color w:val="auto"/>
                <w:lang w:val="en-US" w:eastAsia="zh-CN"/>
              </w:rPr>
            </w:pPr>
            <w:r>
              <w:rPr>
                <w:rFonts w:hint="eastAsia"/>
                <w:color w:val="auto"/>
                <w:lang w:val="en-US" w:eastAsia="zh-CN"/>
              </w:rPr>
              <w:t>②其中方案内容一般、方案内容一般、方案措施一般、方案保障一般的得 4-6分；</w:t>
            </w:r>
          </w:p>
          <w:p w14:paraId="7BFBDE55">
            <w:pPr>
              <w:spacing w:line="300" w:lineRule="exact"/>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auto"/>
                <w:lang w:val="en-US" w:eastAsia="zh-CN"/>
              </w:rPr>
              <w:t>③其中方案内容差、方案内容差、方案措施差、方案保障差的得 0-3分；</w:t>
            </w:r>
          </w:p>
        </w:tc>
        <w:tc>
          <w:tcPr>
            <w:tcW w:w="997" w:type="dxa"/>
            <w:noWrap w:val="0"/>
            <w:vAlign w:val="center"/>
          </w:tcPr>
          <w:p w14:paraId="142F1C70">
            <w:pPr>
              <w:spacing w:line="300" w:lineRule="exact"/>
              <w:rPr>
                <w:rFonts w:cs="宋体"/>
                <w:bCs/>
                <w:color w:val="auto"/>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exact"/>
        </w:trPr>
        <w:tc>
          <w:tcPr>
            <w:tcW w:w="738" w:type="dxa"/>
            <w:noWrap w:val="0"/>
            <w:vAlign w:val="center"/>
          </w:tcPr>
          <w:p w14:paraId="412893E7">
            <w:pPr>
              <w:pStyle w:val="3"/>
              <w:spacing w:line="300" w:lineRule="exact"/>
              <w:ind w:firstLine="207" w:firstLineChars="98"/>
              <w:rPr>
                <w:b/>
                <w:bCs/>
                <w:color w:val="FF0000"/>
                <w:lang w:val="en-US" w:eastAsia="zh-CN"/>
              </w:rPr>
            </w:pPr>
            <w:r>
              <w:rPr>
                <w:rFonts w:hint="eastAsia"/>
                <w:b/>
                <w:bCs/>
                <w:color w:val="FF0000"/>
                <w:lang w:val="en-US" w:eastAsia="zh-CN"/>
              </w:rPr>
              <w:t>4</w:t>
            </w:r>
          </w:p>
        </w:tc>
        <w:tc>
          <w:tcPr>
            <w:tcW w:w="1511" w:type="dxa"/>
            <w:noWrap w:val="0"/>
            <w:vAlign w:val="center"/>
          </w:tcPr>
          <w:p w14:paraId="52DD1D77">
            <w:pPr>
              <w:pStyle w:val="3"/>
              <w:spacing w:line="300" w:lineRule="exact"/>
              <w:jc w:val="center"/>
              <w:rPr>
                <w:b/>
                <w:bCs/>
                <w:color w:val="FF0000"/>
                <w:lang w:val="en-US" w:eastAsia="zh-CN"/>
              </w:rPr>
            </w:pPr>
            <w:r>
              <w:rPr>
                <w:rFonts w:hint="eastAsia"/>
                <w:b/>
                <w:bCs/>
                <w:color w:val="FF0000"/>
                <w:lang w:val="en-US" w:eastAsia="zh-CN"/>
              </w:rPr>
              <w:t>企业综合实力</w:t>
            </w:r>
          </w:p>
        </w:tc>
        <w:tc>
          <w:tcPr>
            <w:tcW w:w="750" w:type="dxa"/>
            <w:noWrap w:val="0"/>
            <w:vAlign w:val="center"/>
          </w:tcPr>
          <w:p w14:paraId="13E865E1">
            <w:pPr>
              <w:spacing w:line="300" w:lineRule="exact"/>
              <w:ind w:firstLine="105" w:firstLineChars="50"/>
              <w:rPr>
                <w:color w:val="FF0000"/>
              </w:rPr>
            </w:pPr>
            <w:r>
              <w:rPr>
                <w:rFonts w:hint="eastAsia"/>
                <w:color w:val="FF0000"/>
                <w:lang w:val="en-US" w:eastAsia="zh-CN"/>
              </w:rPr>
              <w:t>6</w:t>
            </w:r>
            <w:r>
              <w:rPr>
                <w:rFonts w:hint="eastAsia"/>
                <w:color w:val="FF0000"/>
              </w:rPr>
              <w:t>分</w:t>
            </w:r>
          </w:p>
        </w:tc>
        <w:tc>
          <w:tcPr>
            <w:tcW w:w="11015" w:type="dxa"/>
            <w:noWrap w:val="0"/>
            <w:vAlign w:val="center"/>
          </w:tcPr>
          <w:p w14:paraId="5C4E4561">
            <w:pPr>
              <w:spacing w:line="300" w:lineRule="exact"/>
              <w:rPr>
                <w:rFonts w:hint="eastAsia"/>
                <w:color w:val="FF0000"/>
                <w:lang w:val="en-US" w:eastAsia="zh-CN"/>
              </w:rPr>
            </w:pPr>
            <w:r>
              <w:rPr>
                <w:rFonts w:hint="eastAsia"/>
                <w:color w:val="FF0000"/>
                <w:lang w:val="en-US" w:eastAsia="zh-CN"/>
              </w:rPr>
              <w:t>依据各参选人业绩情况对比进行评审。</w:t>
            </w:r>
          </w:p>
          <w:p w14:paraId="3A2075B9">
            <w:pPr>
              <w:spacing w:line="300" w:lineRule="exact"/>
              <w:rPr>
                <w:rFonts w:hint="eastAsia"/>
                <w:color w:val="FF0000"/>
                <w:lang w:val="en-US" w:eastAsia="zh-CN"/>
              </w:rPr>
            </w:pPr>
            <w:r>
              <w:rPr>
                <w:rFonts w:hint="eastAsia"/>
                <w:color w:val="FF0000"/>
                <w:lang w:val="en-US" w:eastAsia="zh-CN"/>
              </w:rPr>
              <w:t>提供2023年以来与公立医院开展的类似合作协议或合同进行评价。（提供证明材料合同或中标通知书，复印件或扫描件，并加盖供应商公章，同一单位的多份协议或合同仅算一个有效业绩）。</w:t>
            </w:r>
          </w:p>
          <w:p w14:paraId="6FF1E991">
            <w:pPr>
              <w:spacing w:line="300" w:lineRule="exact"/>
              <w:rPr>
                <w:rFonts w:hint="eastAsia"/>
                <w:color w:val="FF0000"/>
                <w:lang w:val="en-US" w:eastAsia="zh-CN"/>
              </w:rPr>
            </w:pPr>
            <w:r>
              <w:rPr>
                <w:rFonts w:hint="eastAsia"/>
                <w:color w:val="FF0000"/>
                <w:lang w:val="en-US" w:eastAsia="zh-CN"/>
              </w:rPr>
              <w:t>①每提供一家公立医院合作协议书或中标通知书得2分，满分6分；</w:t>
            </w:r>
          </w:p>
          <w:p w14:paraId="4C8B0F40">
            <w:pPr>
              <w:spacing w:line="300" w:lineRule="exact"/>
              <w:rPr>
                <w:color w:val="FF0000"/>
              </w:rPr>
            </w:pPr>
            <w:r>
              <w:rPr>
                <w:rFonts w:hint="eastAsia"/>
                <w:color w:val="FF0000"/>
                <w:lang w:val="en-US" w:eastAsia="zh-CN"/>
              </w:rPr>
              <w:t>②无或未提供证明材料，得0分。</w:t>
            </w:r>
          </w:p>
        </w:tc>
        <w:tc>
          <w:tcPr>
            <w:tcW w:w="997" w:type="dxa"/>
            <w:noWrap w:val="0"/>
            <w:vAlign w:val="center"/>
          </w:tcPr>
          <w:p w14:paraId="1D2F435A">
            <w:pPr>
              <w:spacing w:line="300" w:lineRule="exact"/>
              <w:rPr>
                <w:rFonts w:hint="eastAsia" w:cs="宋体"/>
                <w:color w:val="auto"/>
                <w:lang w:val="en-US" w:eastAsia="zh-CN"/>
              </w:rPr>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exact"/>
        </w:trPr>
        <w:tc>
          <w:tcPr>
            <w:tcW w:w="738" w:type="dxa"/>
            <w:noWrap w:val="0"/>
            <w:vAlign w:val="center"/>
          </w:tcPr>
          <w:p w14:paraId="0E84E6C3">
            <w:pPr>
              <w:pStyle w:val="3"/>
              <w:spacing w:line="300" w:lineRule="exact"/>
              <w:ind w:firstLine="207" w:firstLineChars="98"/>
              <w:rPr>
                <w:b/>
                <w:bCs/>
                <w:color w:val="auto"/>
                <w:lang w:val="en-US" w:eastAsia="zh-CN"/>
              </w:rPr>
            </w:pPr>
            <w:r>
              <w:rPr>
                <w:rFonts w:hint="eastAsia"/>
                <w:b/>
                <w:bCs/>
                <w:color w:val="auto"/>
                <w:lang w:val="en-US" w:eastAsia="zh-CN"/>
              </w:rPr>
              <w:t>6</w:t>
            </w:r>
          </w:p>
        </w:tc>
        <w:tc>
          <w:tcPr>
            <w:tcW w:w="1511" w:type="dxa"/>
            <w:noWrap w:val="0"/>
            <w:vAlign w:val="center"/>
          </w:tcPr>
          <w:p w14:paraId="67F8C806">
            <w:pPr>
              <w:pStyle w:val="3"/>
              <w:spacing w:line="300" w:lineRule="exact"/>
              <w:jc w:val="center"/>
              <w:rPr>
                <w:b/>
                <w:bCs/>
                <w:color w:val="auto"/>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实验室质量控制</w:t>
            </w:r>
          </w:p>
        </w:tc>
        <w:tc>
          <w:tcPr>
            <w:tcW w:w="750" w:type="dxa"/>
            <w:noWrap w:val="0"/>
            <w:vAlign w:val="center"/>
          </w:tcPr>
          <w:p w14:paraId="5908FEB0">
            <w:pPr>
              <w:spacing w:line="300" w:lineRule="exact"/>
              <w:rPr>
                <w:rFonts w:hint="default" w:eastAsiaTheme="minorEastAsia"/>
                <w:color w:val="auto"/>
                <w:lang w:val="en-US" w:eastAsia="zh-CN"/>
              </w:rPr>
            </w:pPr>
            <w:r>
              <w:rPr>
                <w:rFonts w:hint="eastAsia"/>
                <w:color w:val="auto"/>
                <w:lang w:val="en-US" w:eastAsia="zh-CN"/>
              </w:rPr>
              <w:t>15分</w:t>
            </w:r>
          </w:p>
        </w:tc>
        <w:tc>
          <w:tcPr>
            <w:tcW w:w="11015" w:type="dxa"/>
            <w:noWrap w:val="0"/>
            <w:vAlign w:val="center"/>
          </w:tcPr>
          <w:p w14:paraId="57C2D978">
            <w:pPr>
              <w:spacing w:line="300" w:lineRule="exact"/>
              <w:rPr>
                <w:rFonts w:hint="eastAsia"/>
                <w:color w:val="auto"/>
                <w:shd w:val="clear" w:color="auto" w:fill="FFFFFF"/>
                <w:lang w:val="en-US" w:eastAsia="zh-CN"/>
              </w:rPr>
            </w:pPr>
            <w:r>
              <w:rPr>
                <w:rFonts w:hint="eastAsia"/>
                <w:color w:val="auto"/>
                <w:shd w:val="clear" w:color="auto" w:fill="FFFFFF"/>
                <w:lang w:val="en-US" w:eastAsia="zh-CN"/>
              </w:rPr>
              <w:t>1、供应商获得中国合格评定国家认可委员会（CNAS）实验室认可ISO15189证书，实验室认可项目的数量进行评价。</w:t>
            </w:r>
          </w:p>
          <w:p w14:paraId="16698E37">
            <w:pPr>
              <w:spacing w:line="300" w:lineRule="exact"/>
              <w:rPr>
                <w:rFonts w:hint="eastAsia"/>
                <w:color w:val="auto"/>
                <w:shd w:val="clear" w:color="auto" w:fill="FFFFFF"/>
                <w:lang w:val="en-US" w:eastAsia="en-US"/>
              </w:rPr>
            </w:pPr>
            <w:r>
              <w:rPr>
                <w:rFonts w:hint="eastAsia"/>
                <w:color w:val="auto"/>
                <w:shd w:val="clear" w:color="auto" w:fill="FFFFFF"/>
                <w:lang w:val="en-US" w:eastAsia="zh-CN"/>
              </w:rPr>
              <w:t>认可数量60及以上</w:t>
            </w:r>
            <w:r>
              <w:rPr>
                <w:rFonts w:hint="eastAsia"/>
                <w:color w:val="auto"/>
                <w:shd w:val="clear" w:color="auto" w:fill="FFFFFF"/>
                <w:lang w:val="en-US" w:eastAsia="en-US"/>
              </w:rPr>
              <w:t>：得</w:t>
            </w:r>
            <w:r>
              <w:rPr>
                <w:rFonts w:hint="eastAsia"/>
                <w:color w:val="auto"/>
                <w:shd w:val="clear" w:color="auto" w:fill="FFFFFF"/>
                <w:lang w:val="en-US" w:eastAsia="zh-CN"/>
              </w:rPr>
              <w:t xml:space="preserve"> 5</w:t>
            </w:r>
            <w:r>
              <w:rPr>
                <w:rFonts w:hint="eastAsia"/>
                <w:color w:val="auto"/>
                <w:shd w:val="clear" w:color="auto" w:fill="FFFFFF"/>
                <w:lang w:val="en-US" w:eastAsia="en-US"/>
              </w:rPr>
              <w:t xml:space="preserve"> 分；</w:t>
            </w:r>
          </w:p>
          <w:p w14:paraId="5C58499D">
            <w:pPr>
              <w:spacing w:line="300" w:lineRule="exact"/>
              <w:rPr>
                <w:rFonts w:hint="eastAsia"/>
                <w:color w:val="auto"/>
                <w:shd w:val="clear" w:color="auto" w:fill="FFFFFF"/>
                <w:lang w:val="en-US" w:eastAsia="zh-CN"/>
              </w:rPr>
            </w:pPr>
            <w:r>
              <w:rPr>
                <w:rFonts w:hint="eastAsia"/>
                <w:color w:val="auto"/>
                <w:shd w:val="clear" w:color="auto" w:fill="FFFFFF"/>
                <w:lang w:val="en-US" w:eastAsia="zh-CN"/>
              </w:rPr>
              <w:t>认可数量40-60：得 3分；</w:t>
            </w:r>
          </w:p>
          <w:p w14:paraId="1E682FAC">
            <w:pPr>
              <w:spacing w:line="300" w:lineRule="exact"/>
              <w:rPr>
                <w:rFonts w:hint="eastAsia"/>
                <w:color w:val="auto"/>
                <w:shd w:val="clear" w:color="auto" w:fill="FFFFFF"/>
                <w:lang w:val="en-US" w:eastAsia="zh-CN"/>
              </w:rPr>
            </w:pPr>
            <w:r>
              <w:rPr>
                <w:rFonts w:hint="eastAsia"/>
                <w:color w:val="auto"/>
                <w:shd w:val="clear" w:color="auto" w:fill="FFFFFF"/>
                <w:lang w:val="en-US" w:eastAsia="zh-CN"/>
              </w:rPr>
              <w:t>认可数量40以下：得 1分；</w:t>
            </w:r>
          </w:p>
          <w:p w14:paraId="3216B2B8">
            <w:pPr>
              <w:spacing w:line="300" w:lineRule="exact"/>
              <w:rPr>
                <w:rFonts w:hint="eastAsia"/>
                <w:color w:val="auto"/>
                <w:shd w:val="clear" w:color="auto" w:fill="FFFFFF"/>
                <w:lang w:val="en-US" w:eastAsia="zh-CN"/>
              </w:rPr>
            </w:pPr>
            <w:r>
              <w:rPr>
                <w:rFonts w:hint="eastAsia"/>
                <w:color w:val="auto"/>
                <w:shd w:val="clear" w:color="auto" w:fill="FFFFFF"/>
                <w:lang w:val="en-US" w:eastAsia="zh-CN"/>
              </w:rPr>
              <w:t>第四名及更低排名不得分。</w:t>
            </w:r>
          </w:p>
          <w:p w14:paraId="236C2B40">
            <w:pPr>
              <w:spacing w:line="300" w:lineRule="exact"/>
              <w:rPr>
                <w:rFonts w:hint="eastAsia"/>
                <w:color w:val="auto"/>
                <w:shd w:val="clear" w:color="auto" w:fill="FFFFFF"/>
                <w:lang w:val="en-US" w:eastAsia="zh-CN"/>
              </w:rPr>
            </w:pPr>
            <w:r>
              <w:rPr>
                <w:rFonts w:hint="eastAsia"/>
                <w:color w:val="auto"/>
                <w:shd w:val="clear" w:color="auto" w:fill="FFFFFF"/>
                <w:lang w:val="en-US" w:eastAsia="zh-CN"/>
              </w:rPr>
              <w:t>注：须提供ISO15189 认可证书及认可范围相关证明材料，参选人要求与证书上名称保持一致。</w:t>
            </w:r>
          </w:p>
          <w:p w14:paraId="545A0335">
            <w:pPr>
              <w:spacing w:line="300" w:lineRule="exact"/>
              <w:rPr>
                <w:rFonts w:hint="eastAsia"/>
                <w:color w:val="auto"/>
                <w:shd w:val="clear" w:color="auto" w:fill="FFFFFF"/>
                <w:lang w:val="en-US" w:eastAsia="zh-CN"/>
              </w:rPr>
            </w:pPr>
            <w:r>
              <w:rPr>
                <w:rFonts w:hint="eastAsia"/>
                <w:color w:val="auto"/>
                <w:shd w:val="clear" w:color="auto" w:fill="FFFFFF"/>
                <w:lang w:val="en-US" w:eastAsia="zh-CN"/>
              </w:rPr>
              <w:t>2、参选人通过信息系统安全等级保护三级或以上备案，提供信息系统安全等级保护备案证明得5分，参选人要求与证书上名称保持一致。</w:t>
            </w:r>
          </w:p>
          <w:p w14:paraId="3BE128D1">
            <w:pPr>
              <w:spacing w:line="300" w:lineRule="exact"/>
              <w:rPr>
                <w:rFonts w:hint="eastAsia"/>
                <w:color w:val="auto"/>
                <w:shd w:val="clear" w:color="auto" w:fill="FFFFFF"/>
                <w:lang w:val="en-US" w:eastAsia="zh-CN"/>
              </w:rPr>
            </w:pPr>
            <w:r>
              <w:rPr>
                <w:rFonts w:hint="eastAsia"/>
                <w:color w:val="auto"/>
                <w:shd w:val="clear" w:color="auto" w:fill="FFFFFF"/>
                <w:lang w:val="en-US" w:eastAsia="zh-CN"/>
              </w:rPr>
              <w:t>3、在贵州省内设立实验室，以保证检验样本的快速送达及检测结果的时效性，参选人需要提供实验室租赁合同复印件或扫描件的得3分</w:t>
            </w:r>
          </w:p>
          <w:p w14:paraId="05C9ECA6">
            <w:pPr>
              <w:spacing w:line="300" w:lineRule="exact"/>
              <w:rPr>
                <w:color w:val="auto"/>
              </w:rPr>
            </w:pPr>
            <w:r>
              <w:rPr>
                <w:rFonts w:hint="eastAsia"/>
                <w:color w:val="auto"/>
                <w:shd w:val="clear" w:color="auto" w:fill="FFFFFF"/>
                <w:lang w:val="en-US" w:eastAsia="zh-CN"/>
              </w:rPr>
              <w:t>4、</w:t>
            </w:r>
            <w:r>
              <w:rPr>
                <w:rFonts w:hint="eastAsia"/>
                <w:color w:val="auto"/>
                <w:shd w:val="clear" w:color="auto" w:fill="FFFFFF"/>
                <w:lang w:val="en-US" w:eastAsia="zh-CN"/>
              </w:rPr>
              <w:t>参选人具备《医学检验生物样本冷链物流运作规范》国家标准达标证书，提供证书复印件加盖公章的得2分，参选人要求与证书上名称保持一致。</w:t>
            </w:r>
          </w:p>
        </w:tc>
        <w:tc>
          <w:tcPr>
            <w:tcW w:w="997" w:type="dxa"/>
            <w:noWrap w:val="0"/>
            <w:vAlign w:val="center"/>
          </w:tcPr>
          <w:p w14:paraId="1A172549">
            <w:pPr>
              <w:spacing w:line="300" w:lineRule="exact"/>
              <w:rPr>
                <w:rFonts w:cs="宋体"/>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997" w:type="dxa"/>
            <w:noWrap w:val="0"/>
            <w:vAlign w:val="center"/>
          </w:tcPr>
          <w:p w14:paraId="0690F6C2">
            <w:pPr>
              <w:spacing w:line="300" w:lineRule="exact"/>
              <w:rPr>
                <w:rFonts w:hint="eastAsia"/>
                <w:b/>
                <w:color w:val="auto"/>
              </w:rPr>
            </w:pPr>
          </w:p>
        </w:tc>
      </w:tr>
    </w:tbl>
    <w:p w14:paraId="2A7B8115">
      <w:pPr>
        <w:pStyle w:val="6"/>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6"/>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5"/>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w:t>
            </w:r>
            <w:r>
              <w:rPr>
                <w:rFonts w:hint="eastAsia" w:ascii="方正仿宋_GB2312" w:hAnsi="方正仿宋_GB2312" w:eastAsia="方正仿宋_GB2312" w:cs="方正仿宋_GB2312"/>
                <w:color w:val="000000"/>
                <w:sz w:val="24"/>
                <w:szCs w:val="24"/>
                <w:lang w:eastAsia="zh-CN"/>
              </w:rPr>
              <w:t>参选人</w:t>
            </w:r>
            <w:r>
              <w:rPr>
                <w:rFonts w:hint="eastAsia" w:ascii="方正仿宋_GB2312" w:hAnsi="方正仿宋_GB2312" w:eastAsia="方正仿宋_GB2312" w:cs="方正仿宋_GB2312"/>
                <w:color w:val="000000"/>
                <w:sz w:val="24"/>
                <w:szCs w:val="24"/>
              </w:rPr>
              <w:t>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参选人可自行添加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8"/>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rPr>
          <w:rFonts w:hint="eastAsia"/>
        </w:rPr>
      </w:pPr>
    </w:p>
    <w:p w14:paraId="5393C0F9">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spacing w:before="75" w:beforeAutospacing="0" w:after="75" w:afterAutospacing="0" w:line="576" w:lineRule="exact"/>
        <w:ind w:firstLine="480" w:firstLineChars="200"/>
        <w:rPr>
          <w:rFonts w:hint="eastAsia" w:cs="Times New Roman"/>
          <w:bCs/>
          <w:color w:val="000000"/>
          <w:kern w:val="2"/>
        </w:rPr>
      </w:pPr>
    </w:p>
    <w:p w14:paraId="5FEAB6AC">
      <w:pPr>
        <w:pStyle w:val="7"/>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2.如该表内填报产品有未出具产品原产地为少数民族自治区或享受少数民族自治待遇的省份的证明文件的，则参选人不能享受政策功能优惠。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6"/>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BDF7B3-24DF-4B47-9B21-556E0D1EED9B}"/>
  </w:font>
  <w:font w:name="Courier New">
    <w:panose1 w:val="02070309020205020404"/>
    <w:charset w:val="01"/>
    <w:family w:val="modern"/>
    <w:pitch w:val="default"/>
    <w:sig w:usb0="E0002AFF" w:usb1="C0007843" w:usb2="00000009" w:usb3="00000000" w:csb0="400001FF" w:csb1="FFFF0000"/>
    <w:embedRegular r:id="rId2" w:fontKey="{AF116020-AF2E-4BBD-BCEF-CDA02BC4541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79B35D8-77F8-4079-AB9C-F1924318B2CB}"/>
  </w:font>
  <w:font w:name="方正公文小标宋">
    <w:panose1 w:val="02000500000000000000"/>
    <w:charset w:val="86"/>
    <w:family w:val="auto"/>
    <w:pitch w:val="default"/>
    <w:sig w:usb0="A00002BF" w:usb1="38CF7CFA" w:usb2="00000016" w:usb3="00000000" w:csb0="00040001" w:csb1="00000000"/>
    <w:embedRegular r:id="rId4" w:fontKey="{9B25929B-2023-4AE0-A040-4792FFCC2491}"/>
  </w:font>
  <w:font w:name="仿宋_GB2312">
    <w:panose1 w:val="02010609030101010101"/>
    <w:charset w:val="86"/>
    <w:family w:val="modern"/>
    <w:pitch w:val="default"/>
    <w:sig w:usb0="00000001" w:usb1="080E0000" w:usb2="00000000" w:usb3="00000000" w:csb0="00040000" w:csb1="00000000"/>
    <w:embedRegular r:id="rId5" w:fontKey="{D2803037-1138-4FE2-B471-C5449CEFC9C3}"/>
  </w:font>
  <w:font w:name="方正仿宋_GB2312">
    <w:panose1 w:val="02000000000000000000"/>
    <w:charset w:val="86"/>
    <w:family w:val="auto"/>
    <w:pitch w:val="default"/>
    <w:sig w:usb0="A00002BF" w:usb1="184F6CFA" w:usb2="00000012" w:usb3="00000000" w:csb0="00040001" w:csb1="00000000"/>
    <w:embedRegular r:id="rId6" w:fontKey="{D2E055A7-E8DE-4D0A-89D7-8CFC8AFA02AA}"/>
  </w:font>
  <w:font w:name="仿宋">
    <w:panose1 w:val="02010609060101010101"/>
    <w:charset w:val="86"/>
    <w:family w:val="auto"/>
    <w:pitch w:val="default"/>
    <w:sig w:usb0="800002BF" w:usb1="38CF7CFA" w:usb2="00000016" w:usb3="00000000" w:csb0="00040001" w:csb1="00000000"/>
    <w:embedRegular r:id="rId7" w:fontKey="{5D762EFD-2D7D-4EF2-947E-2BBA6D9A9B2C}"/>
  </w:font>
  <w:font w:name="仿宋GB2312">
    <w:altName w:val="仿宋"/>
    <w:panose1 w:val="00000000000000000000"/>
    <w:charset w:val="00"/>
    <w:family w:val="auto"/>
    <w:pitch w:val="default"/>
    <w:sig w:usb0="00000000" w:usb1="00000000" w:usb2="00000000" w:usb3="00000000" w:csb0="00040001" w:csb1="00000000"/>
    <w:embedRegular r:id="rId8" w:fontKey="{4A5F24C1-69A0-4DA9-87D0-2C8AE80305F6}"/>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9" w:fontKey="{89ACAC82-6B09-4131-A576-D98B928E61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85C70CD"/>
    <w:rsid w:val="29D10A80"/>
    <w:rsid w:val="29D247E1"/>
    <w:rsid w:val="2C196A6A"/>
    <w:rsid w:val="2C357C4B"/>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690C79"/>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autoSpaceDE w:val="0"/>
      <w:autoSpaceDN w:val="0"/>
      <w:adjustRightInd w:val="0"/>
      <w:textAlignment w:val="baseline"/>
    </w:pPr>
    <w:rPr>
      <w:rFonts w:hAnsi="Times New Roman"/>
      <w:kern w:val="0"/>
      <w:sz w:val="28"/>
      <w:szCs w:val="20"/>
    </w:r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3"/>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5936</Words>
  <Characters>6164</Characters>
  <Lines>0</Lines>
  <Paragraphs>0</Paragraphs>
  <TotalTime>4</TotalTime>
  <ScaleCrop>false</ScaleCrop>
  <LinksUpToDate>false</LinksUpToDate>
  <CharactersWithSpaces>7017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2025-09-18T03:50:00Z</cp:lastPrinted>
  <dcterms:modified xsi:type="dcterms:W3CDTF">2025-10-17T07:46:44Z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