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192C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普定县妇幼保健院院内比选公告</w:t>
      </w:r>
    </w:p>
    <w:p w14:paraId="23F7CA0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p>
    <w:p w14:paraId="6843C21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因上年度供应合同到期，根据医院发展需要，结合医院实际情况，现决定以院内比选方式遴选医疗责任保险服务供货商，欢迎符合资质的公司参加比选，现将比选有关事项公告如下：</w:t>
      </w:r>
    </w:p>
    <w:p w14:paraId="201EFD0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方正仿宋_GB2312" w:hAnsi="方正仿宋_GB2312" w:eastAsia="方正仿宋_GB2312" w:cs="方正仿宋_GB2312"/>
          <w:sz w:val="32"/>
          <w:szCs w:val="32"/>
          <w:lang w:eastAsia="zh-CN"/>
        </w:rPr>
      </w:pPr>
      <w:r>
        <w:rPr>
          <w:rFonts w:hint="eastAsia" w:ascii="黑体" w:hAnsi="黑体" w:eastAsia="黑体" w:cs="黑体"/>
          <w:b/>
          <w:bCs/>
          <w:sz w:val="32"/>
          <w:szCs w:val="32"/>
          <w:lang w:eastAsia="zh-CN"/>
        </w:rPr>
        <w:t>一、项目名称：</w:t>
      </w:r>
      <w:r>
        <w:rPr>
          <w:rFonts w:hint="eastAsia" w:ascii="方正仿宋_GB2312" w:hAnsi="方正仿宋_GB2312" w:eastAsia="方正仿宋_GB2312" w:cs="方正仿宋_GB2312"/>
          <w:sz w:val="32"/>
          <w:szCs w:val="32"/>
          <w:lang w:eastAsia="zh-CN"/>
        </w:rPr>
        <w:t>普定县妇幼保健院医疗责任保险采购项目</w:t>
      </w:r>
    </w:p>
    <w:p w14:paraId="2F78CE43">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仿宋_GB2312" w:hAnsi="仿宋_GB2312" w:eastAsia="仿宋_GB2312" w:cs="仿宋_GB2312"/>
          <w:sz w:val="32"/>
          <w:szCs w:val="32"/>
          <w:lang w:val="en-US" w:eastAsia="zh-CN"/>
        </w:rPr>
      </w:pPr>
      <w:r>
        <w:rPr>
          <w:rFonts w:hint="eastAsia" w:ascii="黑体" w:hAnsi="黑体" w:eastAsia="黑体" w:cs="黑体"/>
          <w:b/>
          <w:bCs/>
          <w:sz w:val="32"/>
          <w:szCs w:val="32"/>
          <w:lang w:eastAsia="zh-CN"/>
        </w:rPr>
        <w:t>二、项目编号：</w:t>
      </w:r>
      <w:r>
        <w:rPr>
          <w:rFonts w:hint="eastAsia" w:ascii="方正仿宋_GB2312" w:hAnsi="方正仿宋_GB2312" w:eastAsia="方正仿宋_GB2312" w:cs="方正仿宋_GB2312"/>
          <w:sz w:val="32"/>
          <w:szCs w:val="32"/>
          <w:lang w:val="en-US" w:eastAsia="zh-CN"/>
        </w:rPr>
        <w:t>FY20250014</w:t>
      </w:r>
    </w:p>
    <w:p w14:paraId="6FF37DD8">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sz w:val="32"/>
          <w:szCs w:val="32"/>
          <w:lang w:eastAsia="zh-CN"/>
        </w:rPr>
      </w:pPr>
      <w:r>
        <w:rPr>
          <w:rFonts w:hint="eastAsia" w:ascii="黑体" w:hAnsi="黑体" w:eastAsia="黑体" w:cs="黑体"/>
          <w:b/>
          <w:bCs/>
          <w:sz w:val="32"/>
          <w:szCs w:val="32"/>
          <w:lang w:eastAsia="zh-CN"/>
        </w:rPr>
        <w:t>三、项目内容：</w:t>
      </w:r>
      <w:r>
        <w:rPr>
          <w:rFonts w:hint="eastAsia" w:ascii="方正仿宋_GB2312" w:hAnsi="方正仿宋_GB2312" w:eastAsia="方正仿宋_GB2312" w:cs="方正仿宋_GB2312"/>
          <w:sz w:val="32"/>
          <w:szCs w:val="32"/>
          <w:lang w:val="en-US" w:eastAsia="zh-CN"/>
        </w:rPr>
        <w:t>详见附件2</w:t>
      </w:r>
    </w:p>
    <w:p w14:paraId="12DEE135">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default" w:ascii="方正仿宋_GB2312" w:hAnsi="方正仿宋_GB2312" w:eastAsia="方正仿宋_GB2312" w:cs="方正仿宋_GB2312"/>
          <w:sz w:val="32"/>
          <w:szCs w:val="32"/>
          <w:lang w:val="en-US" w:eastAsia="zh-CN"/>
        </w:rPr>
      </w:pPr>
      <w:r>
        <w:rPr>
          <w:rFonts w:hint="eastAsia" w:ascii="黑体" w:hAnsi="黑体" w:eastAsia="黑体" w:cs="黑体"/>
          <w:b/>
          <w:bCs/>
          <w:sz w:val="32"/>
          <w:szCs w:val="32"/>
          <w:lang w:eastAsia="zh-CN"/>
        </w:rPr>
        <w:t>四、项目预算：</w:t>
      </w:r>
      <w:r>
        <w:rPr>
          <w:rFonts w:hint="eastAsia" w:ascii="方正仿宋_GB2312" w:hAnsi="方正仿宋_GB2312" w:eastAsia="方正仿宋_GB2312" w:cs="方正仿宋_GB2312"/>
          <w:sz w:val="32"/>
          <w:szCs w:val="32"/>
          <w:lang w:val="en-US" w:eastAsia="zh-CN"/>
        </w:rPr>
        <w:t>详见附件2</w:t>
      </w:r>
    </w:p>
    <w:p w14:paraId="4D891D9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b/>
          <w:bCs/>
          <w:sz w:val="32"/>
          <w:szCs w:val="32"/>
          <w:lang w:eastAsia="zh-CN"/>
        </w:rPr>
        <w:t>五、参选人条件：</w:t>
      </w:r>
      <w:r>
        <w:rPr>
          <w:rFonts w:hint="eastAsia" w:ascii="仿宋" w:hAnsi="仿宋" w:eastAsia="仿宋" w:cs="仿宋"/>
          <w:sz w:val="32"/>
          <w:szCs w:val="32"/>
          <w:lang w:eastAsia="zh-CN"/>
        </w:rPr>
        <w:t>详见附件</w:t>
      </w:r>
      <w:r>
        <w:rPr>
          <w:rFonts w:hint="eastAsia" w:ascii="仿宋" w:hAnsi="仿宋" w:eastAsia="仿宋" w:cs="仿宋"/>
          <w:sz w:val="32"/>
          <w:szCs w:val="32"/>
          <w:lang w:val="en-US" w:eastAsia="zh-CN"/>
        </w:rPr>
        <w:t>1第一款：参选供应商条件</w:t>
      </w:r>
      <w:r>
        <w:rPr>
          <w:rFonts w:hint="eastAsia" w:ascii="仿宋" w:hAnsi="仿宋" w:eastAsia="仿宋" w:cs="仿宋"/>
          <w:sz w:val="32"/>
          <w:szCs w:val="32"/>
          <w:lang w:eastAsia="zh-CN"/>
        </w:rPr>
        <w:t>。</w:t>
      </w:r>
    </w:p>
    <w:p w14:paraId="77612A20">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eastAsia="zh-CN"/>
        </w:rPr>
      </w:pPr>
      <w:r>
        <w:rPr>
          <w:rFonts w:hint="eastAsia" w:ascii="黑体" w:hAnsi="黑体" w:eastAsia="黑体" w:cs="黑体"/>
          <w:b/>
          <w:bCs/>
          <w:sz w:val="32"/>
          <w:szCs w:val="32"/>
          <w:lang w:val="en-US" w:eastAsia="zh-CN"/>
        </w:rPr>
        <w:t>六</w:t>
      </w:r>
      <w:r>
        <w:rPr>
          <w:rFonts w:hint="eastAsia" w:ascii="黑体" w:hAnsi="黑体" w:eastAsia="黑体" w:cs="黑体"/>
          <w:b/>
          <w:bCs/>
          <w:sz w:val="32"/>
          <w:szCs w:val="32"/>
          <w:lang w:eastAsia="zh-CN"/>
        </w:rPr>
        <w:t>、公示时间及报名地点：</w:t>
      </w:r>
      <w:r>
        <w:rPr>
          <w:rFonts w:hint="eastAsia" w:ascii="仿宋" w:hAnsi="仿宋" w:eastAsia="仿宋" w:cs="仿宋"/>
          <w:sz w:val="32"/>
          <w:szCs w:val="32"/>
          <w:lang w:val="en-US" w:eastAsia="zh-CN"/>
        </w:rPr>
        <w:t>2025年12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19</w:t>
      </w:r>
      <w:r>
        <w:rPr>
          <w:rFonts w:hint="eastAsia" w:ascii="仿宋" w:hAnsi="仿宋" w:eastAsia="仿宋" w:cs="仿宋"/>
          <w:sz w:val="32"/>
          <w:szCs w:val="32"/>
          <w:lang w:eastAsia="zh-CN"/>
        </w:rPr>
        <w:t>日至</w:t>
      </w:r>
      <w:r>
        <w:rPr>
          <w:rFonts w:hint="eastAsia" w:ascii="仿宋" w:hAnsi="仿宋" w:eastAsia="仿宋" w:cs="仿宋"/>
          <w:sz w:val="32"/>
          <w:szCs w:val="32"/>
          <w:lang w:val="en-US" w:eastAsia="zh-CN"/>
        </w:rPr>
        <w:t>2025</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25</w:t>
      </w:r>
      <w:r>
        <w:rPr>
          <w:rFonts w:hint="eastAsia" w:ascii="仿宋" w:hAnsi="仿宋" w:eastAsia="仿宋" w:cs="仿宋"/>
          <w:sz w:val="32"/>
          <w:szCs w:val="32"/>
          <w:lang w:eastAsia="zh-CN"/>
        </w:rPr>
        <w:t>日下午</w:t>
      </w:r>
      <w:r>
        <w:rPr>
          <w:rFonts w:hint="eastAsia" w:ascii="仿宋" w:hAnsi="仿宋" w:eastAsia="仿宋" w:cs="仿宋"/>
          <w:sz w:val="32"/>
          <w:szCs w:val="32"/>
          <w:lang w:val="en-US" w:eastAsia="zh-CN"/>
        </w:rPr>
        <w:t>17:00</w:t>
      </w:r>
      <w:r>
        <w:rPr>
          <w:rFonts w:hint="eastAsia" w:ascii="仿宋" w:hAnsi="仿宋" w:eastAsia="仿宋" w:cs="仿宋"/>
          <w:sz w:val="32"/>
          <w:szCs w:val="32"/>
          <w:lang w:eastAsia="zh-CN"/>
        </w:rPr>
        <w:t>；请符合资质要求、有意参选的公司法定代表人或委托代理人在公示期内（正常上班时间）到普定县中医医院招采办（普定县中医医院行政楼二楼）报名，报名时提供比选文件预审核。</w:t>
      </w:r>
    </w:p>
    <w:p w14:paraId="1A33BF71">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lang w:eastAsia="zh-CN"/>
        </w:rPr>
      </w:pPr>
      <w:r>
        <w:rPr>
          <w:rFonts w:hint="eastAsia" w:ascii="黑体" w:hAnsi="黑体" w:eastAsia="黑体" w:cs="黑体"/>
          <w:b/>
          <w:bCs/>
          <w:sz w:val="32"/>
          <w:szCs w:val="32"/>
          <w:lang w:val="en-US" w:eastAsia="zh-CN"/>
        </w:rPr>
        <w:t>七、比选时间：</w:t>
      </w:r>
      <w:r>
        <w:rPr>
          <w:rFonts w:hint="eastAsia" w:ascii="仿宋" w:hAnsi="仿宋" w:eastAsia="仿宋" w:cs="仿宋"/>
          <w:sz w:val="32"/>
          <w:szCs w:val="32"/>
          <w:lang w:val="en-US" w:eastAsia="zh-CN"/>
        </w:rPr>
        <w:t>拟2025年12月26日下午14:30，如有变动，另行通知。</w:t>
      </w:r>
      <w:bookmarkStart w:id="2" w:name="_GoBack"/>
      <w:bookmarkEnd w:id="2"/>
    </w:p>
    <w:p w14:paraId="2F471FA9">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43C4C28E">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5E175DE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3E6E93D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405296D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756F007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附件1.普定县妇幼保健院设备、物资院内比选参选须知</w:t>
      </w:r>
    </w:p>
    <w:p w14:paraId="3EA37A73">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2.采购及需求</w:t>
      </w:r>
    </w:p>
    <w:p w14:paraId="7FE8E57B">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3.评选办法</w:t>
      </w:r>
    </w:p>
    <w:p w14:paraId="56B97B2F">
      <w:pPr>
        <w:pStyle w:val="5"/>
        <w:keepNext w:val="0"/>
        <w:keepLines w:val="0"/>
        <w:pageBreakBefore w:val="0"/>
        <w:kinsoku/>
        <w:wordWrap/>
        <w:overflowPunct/>
        <w:topLinePunct w:val="0"/>
        <w:bidi w:val="0"/>
        <w:snapToGrid/>
        <w:spacing w:line="560" w:lineRule="exact"/>
        <w:ind w:firstLine="1280" w:firstLineChars="400"/>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4.参选文件及相关承诺书模板</w:t>
      </w:r>
    </w:p>
    <w:p w14:paraId="4E6975F4">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p>
    <w:p w14:paraId="565E6CDB">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（联系人及电话：杨  莎 ，18286392457；</w:t>
      </w:r>
    </w:p>
    <w:p w14:paraId="49912D1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2560" w:firstLineChars="8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韩  莉 ，15329332818）</w:t>
      </w:r>
    </w:p>
    <w:p w14:paraId="58CFB67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70F80F6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013EA4A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12A8411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2EC5015">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075B521">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DBC967B">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737E9D6">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C245827">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99ADB8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57428EB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846D3DE">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2809CDB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普定县妇幼保健院                                        </w:t>
      </w:r>
    </w:p>
    <w:p w14:paraId="137A969E">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 xml:space="preserve">                            2025年12月19日 </w:t>
      </w:r>
      <w:r>
        <w:rPr>
          <w:rFonts w:hint="eastAsia" w:ascii="仿宋_GB2312" w:hAnsi="仿宋_GB2312" w:eastAsia="仿宋_GB2312" w:cs="仿宋_GB2312"/>
          <w:sz w:val="32"/>
          <w:szCs w:val="32"/>
          <w:lang w:val="en-US" w:eastAsia="zh-CN"/>
        </w:rPr>
        <w:t xml:space="preserve">  </w:t>
      </w:r>
    </w:p>
    <w:p w14:paraId="32E9739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14:paraId="53A3DF80">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1</w:t>
      </w:r>
    </w:p>
    <w:p w14:paraId="5C59F32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lang w:eastAsia="zh-CN"/>
        </w:rPr>
      </w:pPr>
      <w:r>
        <w:rPr>
          <w:rFonts w:hint="eastAsia" w:ascii="方正公文小标宋" w:hAnsi="方正公文小标宋" w:eastAsia="方正公文小标宋" w:cs="方正公文小标宋"/>
          <w:sz w:val="44"/>
          <w:szCs w:val="44"/>
          <w:lang w:eastAsia="zh-CN"/>
        </w:rPr>
        <w:t>普定县妇幼保健院设备、物资院内比选</w:t>
      </w:r>
    </w:p>
    <w:p w14:paraId="16A5AB02">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参选</w:t>
      </w:r>
      <w:r>
        <w:rPr>
          <w:rFonts w:hint="eastAsia" w:ascii="方正公文小标宋" w:hAnsi="方正公文小标宋" w:eastAsia="方正公文小标宋" w:cs="方正公文小标宋"/>
          <w:sz w:val="44"/>
          <w:szCs w:val="44"/>
        </w:rPr>
        <w:t>须知</w:t>
      </w:r>
    </w:p>
    <w:p w14:paraId="0E6B50A5">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rPr>
      </w:pPr>
    </w:p>
    <w:p w14:paraId="6BCB5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参选供应商</w:t>
      </w:r>
      <w:r>
        <w:rPr>
          <w:rFonts w:hint="eastAsia" w:ascii="仿宋" w:hAnsi="仿宋" w:eastAsia="仿宋" w:cs="仿宋"/>
          <w:sz w:val="32"/>
          <w:szCs w:val="32"/>
        </w:rPr>
        <w:t xml:space="preserve">条件 </w:t>
      </w:r>
    </w:p>
    <w:p w14:paraId="1DC1525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依法取得国家规定的企业必备的各种证照</w:t>
      </w:r>
      <w:r>
        <w:rPr>
          <w:rFonts w:hint="eastAsia" w:ascii="仿宋" w:hAnsi="仿宋" w:eastAsia="仿宋" w:cs="仿宋"/>
          <w:color w:val="auto"/>
          <w:sz w:val="32"/>
          <w:szCs w:val="32"/>
          <w:lang w:eastAsia="zh-CN"/>
        </w:rPr>
        <w:t>；</w:t>
      </w:r>
    </w:p>
    <w:p w14:paraId="21C41D1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具有合法、可靠的产品来源</w:t>
      </w:r>
      <w:r>
        <w:rPr>
          <w:rFonts w:hint="eastAsia" w:ascii="仿宋" w:hAnsi="仿宋" w:eastAsia="仿宋" w:cs="仿宋"/>
          <w:color w:val="auto"/>
          <w:sz w:val="32"/>
          <w:szCs w:val="32"/>
          <w:lang w:eastAsia="zh-CN"/>
        </w:rPr>
        <w:t>；</w:t>
      </w:r>
    </w:p>
    <w:p w14:paraId="06F782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具有履行合同必须的产品供应保障能力</w:t>
      </w:r>
      <w:r>
        <w:rPr>
          <w:rFonts w:hint="eastAsia" w:ascii="仿宋" w:hAnsi="仿宋" w:eastAsia="仿宋" w:cs="仿宋"/>
          <w:color w:val="auto"/>
          <w:sz w:val="32"/>
          <w:szCs w:val="32"/>
          <w:lang w:eastAsia="zh-CN"/>
        </w:rPr>
        <w:t>；</w:t>
      </w:r>
    </w:p>
    <w:p w14:paraId="3AF720F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经销商作为</w:t>
      </w:r>
      <w:r>
        <w:rPr>
          <w:rFonts w:hint="eastAsia" w:ascii="仿宋" w:hAnsi="仿宋" w:eastAsia="仿宋" w:cs="仿宋"/>
          <w:color w:val="000000" w:themeColor="text1"/>
          <w:sz w:val="32"/>
          <w:szCs w:val="32"/>
          <w:lang w:eastAsia="zh-CN"/>
          <w14:textFill>
            <w14:solidFill>
              <w14:schemeClr w14:val="tx1"/>
            </w14:solidFill>
          </w14:textFill>
        </w:rPr>
        <w:t>参选单位</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国产产品不要求必须</w:t>
      </w:r>
      <w:r>
        <w:rPr>
          <w:rFonts w:hint="eastAsia" w:ascii="仿宋" w:hAnsi="仿宋" w:eastAsia="仿宋" w:cs="仿宋"/>
          <w:color w:val="000000" w:themeColor="text1"/>
          <w:sz w:val="32"/>
          <w:szCs w:val="32"/>
          <w14:textFill>
            <w14:solidFill>
              <w14:schemeClr w14:val="tx1"/>
            </w14:solidFill>
          </w14:textFill>
        </w:rPr>
        <w:t>有生产企业</w:t>
      </w:r>
      <w:r>
        <w:rPr>
          <w:rFonts w:hint="eastAsia" w:ascii="仿宋" w:hAnsi="仿宋" w:eastAsia="仿宋" w:cs="仿宋"/>
          <w:color w:val="000000" w:themeColor="text1"/>
          <w:sz w:val="32"/>
          <w:szCs w:val="32"/>
          <w:lang w:eastAsia="zh-CN"/>
          <w14:textFill>
            <w14:solidFill>
              <w14:schemeClr w14:val="tx1"/>
            </w14:solidFill>
          </w14:textFill>
        </w:rPr>
        <w:t>或具有厂家授权的经销商</w:t>
      </w:r>
      <w:r>
        <w:rPr>
          <w:rFonts w:hint="eastAsia" w:ascii="仿宋" w:hAnsi="仿宋" w:eastAsia="仿宋" w:cs="仿宋"/>
          <w:color w:val="000000" w:themeColor="text1"/>
          <w:sz w:val="32"/>
          <w:szCs w:val="32"/>
          <w14:textFill>
            <w14:solidFill>
              <w14:schemeClr w14:val="tx1"/>
            </w14:solidFill>
          </w14:textFill>
        </w:rPr>
        <w:t>出具的委托授权书</w:t>
      </w:r>
      <w:r>
        <w:rPr>
          <w:rFonts w:hint="eastAsia" w:ascii="仿宋" w:hAnsi="仿宋" w:eastAsia="仿宋" w:cs="仿宋"/>
          <w:color w:val="000000" w:themeColor="text1"/>
          <w:sz w:val="32"/>
          <w:szCs w:val="32"/>
          <w:lang w:eastAsia="zh-CN"/>
          <w14:textFill>
            <w14:solidFill>
              <w14:schemeClr w14:val="tx1"/>
            </w14:solidFill>
          </w14:textFill>
        </w:rPr>
        <w:t>（进口产品需要授权书）</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同等条件下优先考虑有授权的产品及经销商；</w:t>
      </w:r>
    </w:p>
    <w:p w14:paraId="4BBD48A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法律法规规定的其他条件</w:t>
      </w:r>
      <w:r>
        <w:rPr>
          <w:rFonts w:hint="eastAsia" w:ascii="仿宋" w:hAnsi="仿宋" w:eastAsia="仿宋" w:cs="仿宋"/>
          <w:sz w:val="32"/>
          <w:szCs w:val="32"/>
          <w:lang w:eastAsia="zh-CN"/>
        </w:rPr>
        <w:t>；</w:t>
      </w:r>
    </w:p>
    <w:p w14:paraId="5F31E82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en-US" w:eastAsia="zh-CN"/>
        </w:rPr>
        <w:t>.</w:t>
      </w:r>
      <w:r>
        <w:rPr>
          <w:rFonts w:hint="eastAsia" w:ascii="仿宋" w:hAnsi="仿宋" w:eastAsia="仿宋" w:cs="仿宋"/>
          <w:sz w:val="32"/>
          <w:szCs w:val="32"/>
        </w:rPr>
        <w:t>本次</w:t>
      </w:r>
      <w:r>
        <w:rPr>
          <w:rFonts w:hint="eastAsia" w:ascii="仿宋" w:hAnsi="仿宋" w:eastAsia="仿宋" w:cs="仿宋"/>
          <w:sz w:val="32"/>
          <w:szCs w:val="32"/>
          <w:lang w:eastAsia="zh-CN"/>
        </w:rPr>
        <w:t>比选</w:t>
      </w:r>
      <w:r>
        <w:rPr>
          <w:rFonts w:hint="eastAsia" w:ascii="仿宋" w:hAnsi="仿宋" w:eastAsia="仿宋" w:cs="仿宋"/>
          <w:sz w:val="32"/>
          <w:szCs w:val="32"/>
        </w:rPr>
        <w:t>的</w:t>
      </w:r>
      <w:r>
        <w:rPr>
          <w:rFonts w:hint="eastAsia" w:ascii="仿宋" w:hAnsi="仿宋" w:eastAsia="仿宋" w:cs="仿宋"/>
          <w:sz w:val="32"/>
          <w:szCs w:val="32"/>
          <w:lang w:eastAsia="zh-CN"/>
        </w:rPr>
        <w:t>参选单位</w:t>
      </w:r>
      <w:r>
        <w:rPr>
          <w:rFonts w:hint="eastAsia" w:ascii="仿宋" w:hAnsi="仿宋" w:eastAsia="仿宋" w:cs="仿宋"/>
          <w:sz w:val="32"/>
          <w:szCs w:val="32"/>
        </w:rPr>
        <w:t>资格和</w:t>
      </w:r>
      <w:r>
        <w:rPr>
          <w:rFonts w:hint="eastAsia" w:ascii="仿宋" w:hAnsi="仿宋" w:eastAsia="仿宋" w:cs="仿宋"/>
          <w:sz w:val="32"/>
          <w:szCs w:val="32"/>
          <w:lang w:eastAsia="zh-CN"/>
        </w:rPr>
        <w:t>比选</w:t>
      </w:r>
      <w:r>
        <w:rPr>
          <w:rFonts w:hint="eastAsia" w:ascii="仿宋" w:hAnsi="仿宋" w:eastAsia="仿宋" w:cs="仿宋"/>
          <w:sz w:val="32"/>
          <w:szCs w:val="32"/>
        </w:rPr>
        <w:t>产品资质</w:t>
      </w:r>
      <w:r>
        <w:rPr>
          <w:rFonts w:hint="eastAsia" w:ascii="仿宋" w:hAnsi="仿宋" w:eastAsia="仿宋" w:cs="仿宋"/>
          <w:sz w:val="32"/>
          <w:szCs w:val="32"/>
          <w:lang w:eastAsia="zh-CN"/>
        </w:rPr>
        <w:t>需通过</w:t>
      </w:r>
      <w:r>
        <w:rPr>
          <w:rFonts w:hint="eastAsia" w:ascii="仿宋" w:hAnsi="仿宋" w:eastAsia="仿宋" w:cs="仿宋"/>
          <w:sz w:val="32"/>
          <w:szCs w:val="32"/>
        </w:rPr>
        <w:t>审查。</w:t>
      </w:r>
    </w:p>
    <w:p w14:paraId="34C247A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eastAsia="zh-CN"/>
        </w:rPr>
        <w:t>参选</w:t>
      </w:r>
      <w:r>
        <w:rPr>
          <w:rFonts w:hint="eastAsia" w:ascii="仿宋" w:hAnsi="仿宋" w:eastAsia="仿宋" w:cs="仿宋"/>
          <w:sz w:val="32"/>
          <w:szCs w:val="32"/>
        </w:rPr>
        <w:t>产品</w:t>
      </w:r>
      <w:r>
        <w:rPr>
          <w:rFonts w:hint="eastAsia" w:ascii="仿宋" w:hAnsi="仿宋" w:eastAsia="仿宋" w:cs="仿宋"/>
          <w:sz w:val="32"/>
          <w:szCs w:val="32"/>
          <w:lang w:eastAsia="zh-CN"/>
        </w:rPr>
        <w:t>要求</w:t>
      </w:r>
      <w:r>
        <w:rPr>
          <w:rFonts w:hint="eastAsia" w:ascii="仿宋" w:hAnsi="仿宋" w:eastAsia="仿宋" w:cs="仿宋"/>
          <w:sz w:val="32"/>
          <w:szCs w:val="32"/>
        </w:rPr>
        <w:t xml:space="preserve"> </w:t>
      </w:r>
    </w:p>
    <w:p w14:paraId="3C0A353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参选单位</w:t>
      </w:r>
      <w:r>
        <w:rPr>
          <w:rFonts w:hint="eastAsia" w:ascii="仿宋" w:hAnsi="仿宋" w:eastAsia="仿宋" w:cs="仿宋"/>
          <w:sz w:val="32"/>
          <w:szCs w:val="32"/>
        </w:rPr>
        <w:t xml:space="preserve">提供的产品必须符合国家承认的相应标准。 </w:t>
      </w:r>
    </w:p>
    <w:p w14:paraId="32AE1D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 xml:space="preserve">具备产品资质证明材料顺序表中规定提供的各项材料。 </w:t>
      </w:r>
    </w:p>
    <w:p w14:paraId="041F083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.如是</w:t>
      </w:r>
      <w:r>
        <w:rPr>
          <w:rFonts w:hint="eastAsia" w:ascii="仿宋" w:hAnsi="仿宋" w:eastAsia="仿宋" w:cs="仿宋"/>
          <w:sz w:val="32"/>
          <w:szCs w:val="32"/>
        </w:rPr>
        <w:t xml:space="preserve">进口产品包装上必须附有名称、批号、产地、规格、型号、有效期等国家规定的中文标识。 </w:t>
      </w:r>
    </w:p>
    <w:p w14:paraId="4F6EB15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w:t>
      </w:r>
      <w:r>
        <w:rPr>
          <w:rFonts w:hint="eastAsia" w:ascii="仿宋" w:hAnsi="仿宋" w:eastAsia="仿宋" w:cs="仿宋"/>
          <w:color w:val="auto"/>
          <w:sz w:val="32"/>
          <w:szCs w:val="32"/>
          <w:lang w:eastAsia="zh-CN"/>
        </w:rPr>
        <w:t>装订</w:t>
      </w:r>
      <w:r>
        <w:rPr>
          <w:rFonts w:hint="eastAsia" w:ascii="仿宋" w:hAnsi="仿宋" w:eastAsia="仿宋" w:cs="仿宋"/>
          <w:color w:val="auto"/>
          <w:sz w:val="32"/>
          <w:szCs w:val="32"/>
          <w:lang w:val="en-US" w:eastAsia="zh-CN"/>
        </w:rPr>
        <w:t>(必须胶装成册)</w:t>
      </w:r>
    </w:p>
    <w:p w14:paraId="0B2D4A0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文件构成</w:t>
      </w:r>
    </w:p>
    <w:p w14:paraId="36F6DF0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）供应商基本情况介绍</w:t>
      </w:r>
    </w:p>
    <w:p w14:paraId="575F432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报价表（含付款方式），该项目报价采取以附件</w:t>
      </w:r>
      <w:r>
        <w:rPr>
          <w:rFonts w:hint="eastAsia" w:ascii="仿宋" w:hAnsi="仿宋" w:eastAsia="仿宋" w:cs="仿宋"/>
          <w:color w:val="auto"/>
          <w:sz w:val="32"/>
          <w:szCs w:val="32"/>
          <w:lang w:val="en-US" w:eastAsia="zh-CN"/>
        </w:rPr>
        <w:t>2的预算单价整体下浮的形式进行报价，不接受单个或部分下浮，下浮比例不一致等情况，</w:t>
      </w:r>
      <w:r>
        <w:rPr>
          <w:rFonts w:hint="eastAsia" w:ascii="仿宋" w:hAnsi="仿宋" w:eastAsia="仿宋" w:cs="仿宋"/>
          <w:color w:val="auto"/>
          <w:sz w:val="32"/>
          <w:szCs w:val="32"/>
        </w:rPr>
        <w:t>报价表</w:t>
      </w:r>
      <w:r>
        <w:rPr>
          <w:rFonts w:hint="eastAsia" w:ascii="仿宋" w:hAnsi="仿宋" w:eastAsia="仿宋" w:cs="仿宋"/>
          <w:color w:val="auto"/>
          <w:sz w:val="32"/>
          <w:szCs w:val="32"/>
          <w:lang w:eastAsia="zh-CN"/>
        </w:rPr>
        <w:t>中的报价及付款方式直接作为评分依据，不接受现场二次报价或更改付款方式</w:t>
      </w:r>
      <w:r>
        <w:rPr>
          <w:rFonts w:hint="eastAsia" w:ascii="仿宋" w:hAnsi="仿宋" w:eastAsia="仿宋" w:cs="仿宋"/>
          <w:color w:val="auto"/>
          <w:sz w:val="32"/>
          <w:szCs w:val="32"/>
        </w:rPr>
        <w:t xml:space="preserve"> </w:t>
      </w:r>
    </w:p>
    <w:p w14:paraId="32888BE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w:t>
      </w:r>
    </w:p>
    <w:p w14:paraId="10EA4C1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参数偏离表</w:t>
      </w:r>
    </w:p>
    <w:p w14:paraId="143A72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合</w:t>
      </w:r>
      <w:r>
        <w:rPr>
          <w:rFonts w:hint="eastAsia" w:ascii="仿宋" w:hAnsi="仿宋" w:eastAsia="仿宋" w:cs="仿宋"/>
          <w:color w:val="auto"/>
          <w:sz w:val="32"/>
          <w:szCs w:val="32"/>
        </w:rPr>
        <w:t>格证明材料</w:t>
      </w:r>
      <w:r>
        <w:rPr>
          <w:rFonts w:hint="eastAsia" w:ascii="仿宋" w:hAnsi="仿宋" w:eastAsia="仿宋" w:cs="仿宋"/>
          <w:color w:val="auto"/>
          <w:sz w:val="32"/>
          <w:szCs w:val="32"/>
          <w:lang w:eastAsia="zh-CN"/>
        </w:rPr>
        <w:t>及彩页</w:t>
      </w:r>
    </w:p>
    <w:p w14:paraId="49C943C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售后保障承诺</w:t>
      </w:r>
    </w:p>
    <w:p w14:paraId="3495D3A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）业绩证明材料（提供合同或者中标通知书）</w:t>
      </w:r>
    </w:p>
    <w:p w14:paraId="2782E4F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）评分细则</w:t>
      </w:r>
      <w:r>
        <w:rPr>
          <w:rFonts w:hint="eastAsia" w:ascii="仿宋" w:hAnsi="仿宋" w:eastAsia="仿宋" w:cs="仿宋"/>
          <w:color w:val="auto"/>
          <w:sz w:val="32"/>
          <w:szCs w:val="32"/>
          <w:lang w:eastAsia="zh-CN"/>
        </w:rPr>
        <w:t>涉及</w:t>
      </w:r>
      <w:r>
        <w:rPr>
          <w:rFonts w:hint="eastAsia" w:ascii="仿宋" w:hAnsi="仿宋" w:eastAsia="仿宋" w:cs="仿宋"/>
          <w:color w:val="auto"/>
          <w:sz w:val="32"/>
          <w:szCs w:val="32"/>
        </w:rPr>
        <w:t xml:space="preserve">的其他内容 </w:t>
      </w:r>
    </w:p>
    <w:p w14:paraId="6C89424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w:t>
      </w:r>
      <w:r>
        <w:rPr>
          <w:rFonts w:hint="eastAsia" w:ascii="仿宋" w:hAnsi="仿宋" w:eastAsia="仿宋" w:cs="仿宋"/>
          <w:sz w:val="32"/>
          <w:szCs w:val="32"/>
        </w:rPr>
        <w:t>报价表</w:t>
      </w:r>
    </w:p>
    <w:p w14:paraId="4B8D39F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应完整填写报价表</w:t>
      </w:r>
      <w:r>
        <w:rPr>
          <w:rFonts w:hint="eastAsia" w:ascii="仿宋" w:hAnsi="仿宋" w:eastAsia="仿宋" w:cs="仿宋"/>
          <w:sz w:val="32"/>
          <w:szCs w:val="32"/>
          <w:lang w:eastAsia="zh-CN"/>
        </w:rPr>
        <w:t>并盖章</w:t>
      </w:r>
      <w:r>
        <w:rPr>
          <w:rFonts w:hint="eastAsia" w:ascii="仿宋" w:hAnsi="仿宋" w:eastAsia="仿宋" w:cs="仿宋"/>
          <w:sz w:val="32"/>
          <w:szCs w:val="32"/>
        </w:rPr>
        <w:t>。报价表中的单价应为包括税费、运费等所有费用在内的实际成交价格。报价表产品排列顺序应与</w:t>
      </w:r>
      <w:r>
        <w:rPr>
          <w:rFonts w:hint="eastAsia" w:ascii="仿宋" w:hAnsi="仿宋" w:eastAsia="仿宋" w:cs="仿宋"/>
          <w:sz w:val="32"/>
          <w:szCs w:val="32"/>
          <w:lang w:eastAsia="zh-CN"/>
        </w:rPr>
        <w:t>参选</w:t>
      </w:r>
      <w:r>
        <w:rPr>
          <w:rFonts w:hint="eastAsia" w:ascii="仿宋" w:hAnsi="仿宋" w:eastAsia="仿宋" w:cs="仿宋"/>
          <w:sz w:val="32"/>
          <w:szCs w:val="32"/>
        </w:rPr>
        <w:t xml:space="preserve">产品基本情况汇总表中排列顺序及产品资格证明材料的装订顺序一致。 </w:t>
      </w:r>
    </w:p>
    <w:p w14:paraId="3D4A68D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资</w:t>
      </w:r>
      <w:r>
        <w:rPr>
          <w:rFonts w:hint="eastAsia" w:ascii="仿宋" w:hAnsi="仿宋" w:eastAsia="仿宋" w:cs="仿宋"/>
          <w:sz w:val="32"/>
          <w:szCs w:val="32"/>
          <w:lang w:eastAsia="zh-CN"/>
        </w:rPr>
        <w:t>质</w:t>
      </w:r>
      <w:r>
        <w:rPr>
          <w:rFonts w:hint="eastAsia" w:ascii="仿宋" w:hAnsi="仿宋" w:eastAsia="仿宋" w:cs="仿宋"/>
          <w:sz w:val="32"/>
          <w:szCs w:val="32"/>
        </w:rPr>
        <w:t>证明材料</w:t>
      </w:r>
    </w:p>
    <w:p w14:paraId="41B2B3E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参选单位</w:t>
      </w:r>
      <w:r>
        <w:rPr>
          <w:rFonts w:hint="eastAsia" w:ascii="仿宋" w:hAnsi="仿宋" w:eastAsia="仿宋" w:cs="仿宋"/>
          <w:sz w:val="32"/>
          <w:szCs w:val="32"/>
        </w:rPr>
        <w:t>提交的资</w:t>
      </w:r>
      <w:r>
        <w:rPr>
          <w:rFonts w:hint="eastAsia" w:ascii="仿宋" w:hAnsi="仿宋" w:eastAsia="仿宋" w:cs="仿宋"/>
          <w:sz w:val="32"/>
          <w:szCs w:val="32"/>
          <w:lang w:eastAsia="zh-CN"/>
        </w:rPr>
        <w:t>质</w:t>
      </w:r>
      <w:r>
        <w:rPr>
          <w:rFonts w:hint="eastAsia" w:ascii="仿宋" w:hAnsi="仿宋" w:eastAsia="仿宋" w:cs="仿宋"/>
          <w:sz w:val="32"/>
          <w:szCs w:val="32"/>
        </w:rPr>
        <w:t>证明材料应能够证明自己有资格参加</w:t>
      </w:r>
      <w:r>
        <w:rPr>
          <w:rFonts w:hint="eastAsia" w:ascii="仿宋" w:hAnsi="仿宋" w:eastAsia="仿宋" w:cs="仿宋"/>
          <w:sz w:val="32"/>
          <w:szCs w:val="32"/>
          <w:lang w:eastAsia="zh-CN"/>
        </w:rPr>
        <w:t>比选，</w:t>
      </w:r>
      <w:r>
        <w:rPr>
          <w:rFonts w:hint="eastAsia" w:ascii="仿宋" w:hAnsi="仿宋" w:eastAsia="仿宋" w:cs="仿宋"/>
          <w:sz w:val="32"/>
          <w:szCs w:val="32"/>
        </w:rPr>
        <w:t>证明其</w:t>
      </w:r>
      <w:r>
        <w:rPr>
          <w:rFonts w:hint="eastAsia" w:ascii="仿宋" w:hAnsi="仿宋" w:eastAsia="仿宋" w:cs="仿宋"/>
          <w:sz w:val="32"/>
          <w:szCs w:val="32"/>
          <w:lang w:eastAsia="zh-CN"/>
        </w:rPr>
        <w:t>参选</w:t>
      </w:r>
      <w:r>
        <w:rPr>
          <w:rFonts w:hint="eastAsia" w:ascii="仿宋" w:hAnsi="仿宋" w:eastAsia="仿宋" w:cs="仿宋"/>
          <w:sz w:val="32"/>
          <w:szCs w:val="32"/>
        </w:rPr>
        <w:t>产品合格及符合</w:t>
      </w:r>
      <w:r>
        <w:rPr>
          <w:rFonts w:hint="eastAsia" w:ascii="仿宋" w:hAnsi="仿宋" w:eastAsia="仿宋" w:cs="仿宋"/>
          <w:sz w:val="32"/>
          <w:szCs w:val="32"/>
          <w:lang w:eastAsia="zh-CN"/>
        </w:rPr>
        <w:t>甲方</w:t>
      </w:r>
      <w:r>
        <w:rPr>
          <w:rFonts w:hint="eastAsia" w:ascii="仿宋" w:hAnsi="仿宋" w:eastAsia="仿宋" w:cs="仿宋"/>
          <w:sz w:val="32"/>
          <w:szCs w:val="32"/>
        </w:rPr>
        <w:t>要求</w:t>
      </w:r>
      <w:r>
        <w:rPr>
          <w:rFonts w:hint="eastAsia" w:ascii="仿宋" w:hAnsi="仿宋" w:eastAsia="仿宋" w:cs="仿宋"/>
          <w:sz w:val="32"/>
          <w:szCs w:val="32"/>
          <w:lang w:eastAsia="zh-CN"/>
        </w:rPr>
        <w:t>。</w:t>
      </w:r>
      <w:r>
        <w:rPr>
          <w:rFonts w:hint="eastAsia" w:ascii="仿宋" w:hAnsi="仿宋" w:eastAsia="仿宋" w:cs="仿宋"/>
          <w:sz w:val="32"/>
          <w:szCs w:val="32"/>
        </w:rPr>
        <w:t>说明中</w:t>
      </w:r>
      <w:r>
        <w:rPr>
          <w:rFonts w:hint="eastAsia" w:ascii="仿宋" w:hAnsi="仿宋" w:eastAsia="仿宋" w:cs="仿宋"/>
          <w:sz w:val="32"/>
          <w:szCs w:val="32"/>
          <w:lang w:eastAsia="zh-CN"/>
        </w:rPr>
        <w:t>选</w:t>
      </w:r>
      <w:r>
        <w:rPr>
          <w:rFonts w:hint="eastAsia" w:ascii="仿宋" w:hAnsi="仿宋" w:eastAsia="仿宋" w:cs="仿宋"/>
          <w:sz w:val="32"/>
          <w:szCs w:val="32"/>
        </w:rPr>
        <w:t>后的合同履行能力。</w:t>
      </w:r>
    </w:p>
    <w:p w14:paraId="384D0DA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4.比选文件共三份（必须胶装，正本一份、副本二份）。</w:t>
      </w:r>
      <w:r>
        <w:rPr>
          <w:rFonts w:hint="eastAsia" w:ascii="仿宋" w:hAnsi="仿宋" w:eastAsia="仿宋" w:cs="仿宋"/>
          <w:sz w:val="32"/>
          <w:szCs w:val="32"/>
        </w:rPr>
        <w:t xml:space="preserve"> </w:t>
      </w:r>
    </w:p>
    <w:p w14:paraId="05221E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四、</w:t>
      </w:r>
      <w:r>
        <w:rPr>
          <w:rFonts w:hint="eastAsia" w:ascii="仿宋" w:hAnsi="仿宋" w:eastAsia="仿宋" w:cs="仿宋"/>
          <w:sz w:val="32"/>
          <w:szCs w:val="32"/>
          <w:lang w:eastAsia="zh-CN"/>
        </w:rPr>
        <w:t>参选</w:t>
      </w:r>
      <w:r>
        <w:rPr>
          <w:rFonts w:hint="eastAsia" w:ascii="仿宋" w:hAnsi="仿宋" w:eastAsia="仿宋" w:cs="仿宋"/>
          <w:sz w:val="32"/>
          <w:szCs w:val="32"/>
        </w:rPr>
        <w:t>文件递交</w:t>
      </w:r>
    </w:p>
    <w:p w14:paraId="0C6CA5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1.比选文件报名当天交招采办审核</w:t>
      </w:r>
      <w:r>
        <w:rPr>
          <w:rFonts w:hint="eastAsia" w:ascii="仿宋" w:hAnsi="仿宋" w:eastAsia="仿宋" w:cs="仿宋"/>
          <w:sz w:val="32"/>
          <w:szCs w:val="32"/>
          <w:lang w:eastAsia="zh-CN"/>
        </w:rPr>
        <w:t>；</w:t>
      </w:r>
    </w:p>
    <w:p w14:paraId="00961A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2.比选文件纸质版及电子版</w:t>
      </w:r>
      <w:r>
        <w:rPr>
          <w:rFonts w:hint="eastAsia" w:ascii="仿宋" w:hAnsi="仿宋" w:eastAsia="仿宋" w:cs="仿宋"/>
          <w:sz w:val="32"/>
          <w:szCs w:val="32"/>
          <w:lang w:eastAsia="zh-CN"/>
        </w:rPr>
        <w:t>密封于比选当天递交并现场开封。</w:t>
      </w:r>
    </w:p>
    <w:p w14:paraId="43B9E63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五、现场评选</w:t>
      </w:r>
    </w:p>
    <w:p w14:paraId="5A715A7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坚持</w:t>
      </w:r>
      <w:r>
        <w:rPr>
          <w:rFonts w:hint="eastAsia" w:ascii="仿宋" w:hAnsi="仿宋" w:eastAsia="仿宋" w:cs="仿宋"/>
          <w:sz w:val="32"/>
          <w:szCs w:val="32"/>
        </w:rPr>
        <w:t>公开、公平、公正</w:t>
      </w:r>
      <w:r>
        <w:rPr>
          <w:rFonts w:hint="eastAsia" w:ascii="仿宋" w:hAnsi="仿宋" w:eastAsia="仿宋" w:cs="仿宋"/>
          <w:sz w:val="32"/>
          <w:szCs w:val="32"/>
          <w:lang w:eastAsia="zh-CN"/>
        </w:rPr>
        <w:t>的原则，</w:t>
      </w:r>
      <w:r>
        <w:rPr>
          <w:rFonts w:hint="eastAsia" w:ascii="仿宋" w:hAnsi="仿宋" w:eastAsia="仿宋" w:cs="仿宋"/>
          <w:sz w:val="32"/>
          <w:szCs w:val="32"/>
        </w:rPr>
        <w:t>科学评估、</w:t>
      </w:r>
      <w:r>
        <w:rPr>
          <w:rFonts w:hint="eastAsia" w:ascii="仿宋" w:hAnsi="仿宋" w:eastAsia="仿宋" w:cs="仿宋"/>
          <w:sz w:val="32"/>
          <w:szCs w:val="32"/>
          <w:lang w:val="en-US" w:eastAsia="zh-CN"/>
        </w:rPr>
        <w:t>由现场评选人员根据评分细则现场评分，择优选择中选供应商</w:t>
      </w:r>
      <w:r>
        <w:rPr>
          <w:rFonts w:hint="eastAsia" w:ascii="仿宋" w:hAnsi="仿宋" w:eastAsia="仿宋" w:cs="仿宋"/>
          <w:sz w:val="32"/>
          <w:szCs w:val="32"/>
          <w:lang w:eastAsia="zh-CN"/>
        </w:rPr>
        <w:t>。；</w:t>
      </w:r>
    </w:p>
    <w:p w14:paraId="30CAEED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w:t>
      </w:r>
      <w:r>
        <w:rPr>
          <w:rFonts w:hint="eastAsia" w:ascii="仿宋" w:hAnsi="仿宋" w:eastAsia="仿宋" w:cs="仿宋"/>
          <w:sz w:val="32"/>
          <w:szCs w:val="32"/>
          <w:lang w:eastAsia="zh-CN"/>
        </w:rPr>
        <w:t>结果公示</w:t>
      </w:r>
      <w:r>
        <w:rPr>
          <w:rFonts w:hint="eastAsia" w:ascii="仿宋" w:hAnsi="仿宋" w:eastAsia="仿宋" w:cs="仿宋"/>
          <w:sz w:val="32"/>
          <w:szCs w:val="32"/>
        </w:rPr>
        <w:t xml:space="preserve"> </w:t>
      </w:r>
    </w:p>
    <w:p w14:paraId="14F9371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比选</w:t>
      </w:r>
      <w:r>
        <w:rPr>
          <w:rFonts w:hint="eastAsia" w:ascii="仿宋" w:hAnsi="仿宋" w:eastAsia="仿宋" w:cs="仿宋"/>
          <w:sz w:val="32"/>
          <w:szCs w:val="32"/>
        </w:rPr>
        <w:t>结束后</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个工作日内</w:t>
      </w:r>
      <w:r>
        <w:rPr>
          <w:rFonts w:hint="eastAsia" w:ascii="仿宋" w:hAnsi="仿宋" w:eastAsia="仿宋" w:cs="仿宋"/>
          <w:sz w:val="32"/>
          <w:szCs w:val="32"/>
          <w:lang w:eastAsia="zh-CN"/>
        </w:rPr>
        <w:t>，</w:t>
      </w:r>
      <w:r>
        <w:rPr>
          <w:rFonts w:hint="eastAsia" w:ascii="仿宋" w:hAnsi="仿宋" w:eastAsia="仿宋" w:cs="仿宋"/>
          <w:sz w:val="32"/>
          <w:szCs w:val="32"/>
        </w:rPr>
        <w:t>在</w:t>
      </w:r>
      <w:r>
        <w:rPr>
          <w:rFonts w:hint="eastAsia" w:ascii="仿宋" w:hAnsi="仿宋" w:eastAsia="仿宋" w:cs="仿宋"/>
          <w:sz w:val="32"/>
          <w:szCs w:val="32"/>
          <w:lang w:eastAsia="zh-CN"/>
        </w:rPr>
        <w:t>普定县妇幼保健院</w:t>
      </w:r>
      <w:r>
        <w:rPr>
          <w:rFonts w:hint="eastAsia" w:ascii="仿宋" w:hAnsi="仿宋" w:eastAsia="仿宋" w:cs="仿宋"/>
          <w:sz w:val="32"/>
          <w:szCs w:val="32"/>
        </w:rPr>
        <w:t>网站公</w:t>
      </w:r>
      <w:r>
        <w:rPr>
          <w:rFonts w:hint="eastAsia" w:ascii="仿宋" w:hAnsi="仿宋" w:eastAsia="仿宋" w:cs="仿宋"/>
          <w:sz w:val="32"/>
          <w:szCs w:val="32"/>
          <w:lang w:eastAsia="zh-CN"/>
        </w:rPr>
        <w:t>示中选</w:t>
      </w:r>
      <w:r>
        <w:rPr>
          <w:rFonts w:hint="eastAsia" w:ascii="仿宋" w:hAnsi="仿宋" w:eastAsia="仿宋" w:cs="仿宋"/>
          <w:sz w:val="32"/>
          <w:szCs w:val="32"/>
        </w:rPr>
        <w:t xml:space="preserve">结果。 </w:t>
      </w:r>
    </w:p>
    <w:p w14:paraId="10C1473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sz w:val="32"/>
          <w:szCs w:val="32"/>
        </w:rPr>
        <w:t>、其他</w:t>
      </w:r>
      <w:r>
        <w:rPr>
          <w:rFonts w:hint="eastAsia" w:ascii="仿宋" w:hAnsi="仿宋" w:eastAsia="仿宋" w:cs="仿宋"/>
          <w:sz w:val="32"/>
          <w:szCs w:val="32"/>
          <w:lang w:eastAsia="zh-CN"/>
        </w:rPr>
        <w:t>事宜</w:t>
      </w:r>
    </w:p>
    <w:p w14:paraId="0561461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有下</w:t>
      </w:r>
      <w:r>
        <w:rPr>
          <w:rFonts w:hint="eastAsia" w:ascii="仿宋" w:hAnsi="仿宋" w:eastAsia="仿宋" w:cs="仿宋"/>
          <w:sz w:val="32"/>
          <w:szCs w:val="32"/>
          <w:lang w:eastAsia="zh-CN"/>
        </w:rPr>
        <w:t>列</w:t>
      </w:r>
      <w:r>
        <w:rPr>
          <w:rFonts w:hint="eastAsia" w:ascii="仿宋" w:hAnsi="仿宋" w:eastAsia="仿宋" w:cs="仿宋"/>
          <w:sz w:val="32"/>
          <w:szCs w:val="32"/>
        </w:rPr>
        <w:t>行为者</w:t>
      </w:r>
      <w:r>
        <w:rPr>
          <w:rFonts w:hint="eastAsia" w:ascii="仿宋" w:hAnsi="仿宋" w:eastAsia="仿宋" w:cs="仿宋"/>
          <w:sz w:val="32"/>
          <w:szCs w:val="32"/>
          <w:lang w:eastAsia="zh-CN"/>
        </w:rPr>
        <w:t>院方</w:t>
      </w:r>
      <w:r>
        <w:rPr>
          <w:rFonts w:hint="eastAsia" w:ascii="仿宋" w:hAnsi="仿宋" w:eastAsia="仿宋" w:cs="仿宋"/>
          <w:sz w:val="32"/>
          <w:szCs w:val="32"/>
        </w:rPr>
        <w:t>有权取消</w:t>
      </w:r>
      <w:r>
        <w:rPr>
          <w:rFonts w:hint="eastAsia" w:ascii="仿宋" w:hAnsi="仿宋" w:eastAsia="仿宋" w:cs="仿宋"/>
          <w:sz w:val="32"/>
          <w:szCs w:val="32"/>
          <w:lang w:eastAsia="zh-CN"/>
        </w:rPr>
        <w:t>参选、</w:t>
      </w:r>
      <w:r>
        <w:rPr>
          <w:rFonts w:hint="eastAsia" w:ascii="仿宋" w:hAnsi="仿宋" w:eastAsia="仿宋" w:cs="仿宋"/>
          <w:sz w:val="32"/>
          <w:szCs w:val="32"/>
        </w:rPr>
        <w:t>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资格 </w:t>
      </w:r>
    </w:p>
    <w:p w14:paraId="67B4862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采用商业贿赂手段进行非法促销活动</w:t>
      </w:r>
      <w:r>
        <w:rPr>
          <w:rFonts w:hint="eastAsia" w:ascii="仿宋" w:hAnsi="仿宋" w:eastAsia="仿宋" w:cs="仿宋"/>
          <w:sz w:val="32"/>
          <w:szCs w:val="32"/>
          <w:lang w:eastAsia="zh-CN"/>
        </w:rPr>
        <w:t>；</w:t>
      </w:r>
    </w:p>
    <w:p w14:paraId="621A5C8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相互串通</w:t>
      </w:r>
      <w:r>
        <w:rPr>
          <w:rFonts w:hint="eastAsia" w:ascii="仿宋" w:hAnsi="仿宋" w:eastAsia="仿宋" w:cs="仿宋"/>
          <w:sz w:val="32"/>
          <w:szCs w:val="32"/>
          <w:lang w:eastAsia="zh-CN"/>
        </w:rPr>
        <w:t>参选、</w:t>
      </w:r>
      <w:r>
        <w:rPr>
          <w:rFonts w:hint="eastAsia" w:ascii="仿宋" w:hAnsi="仿宋" w:eastAsia="仿宋" w:cs="仿宋"/>
          <w:sz w:val="32"/>
          <w:szCs w:val="32"/>
        </w:rPr>
        <w:t>排斥其他</w:t>
      </w:r>
      <w:r>
        <w:rPr>
          <w:rFonts w:hint="eastAsia" w:ascii="仿宋" w:hAnsi="仿宋" w:eastAsia="仿宋" w:cs="仿宋"/>
          <w:sz w:val="32"/>
          <w:szCs w:val="32"/>
          <w:lang w:eastAsia="zh-CN"/>
        </w:rPr>
        <w:t>参选供应商</w:t>
      </w:r>
      <w:r>
        <w:rPr>
          <w:rFonts w:hint="eastAsia" w:ascii="仿宋" w:hAnsi="仿宋" w:eastAsia="仿宋" w:cs="仿宋"/>
          <w:sz w:val="32"/>
          <w:szCs w:val="32"/>
        </w:rPr>
        <w:t>公平竞争</w:t>
      </w:r>
      <w:r>
        <w:rPr>
          <w:rFonts w:hint="eastAsia" w:ascii="仿宋" w:hAnsi="仿宋" w:eastAsia="仿宋" w:cs="仿宋"/>
          <w:sz w:val="32"/>
          <w:szCs w:val="32"/>
          <w:lang w:eastAsia="zh-CN"/>
        </w:rPr>
        <w:t>、</w:t>
      </w:r>
      <w:r>
        <w:rPr>
          <w:rFonts w:hint="eastAsia" w:ascii="仿宋" w:hAnsi="仿宋" w:eastAsia="仿宋" w:cs="仿宋"/>
          <w:sz w:val="32"/>
          <w:szCs w:val="32"/>
        </w:rPr>
        <w:t>损害其他</w:t>
      </w:r>
      <w:r>
        <w:rPr>
          <w:rFonts w:hint="eastAsia" w:ascii="仿宋" w:hAnsi="仿宋" w:eastAsia="仿宋" w:cs="仿宋"/>
          <w:sz w:val="32"/>
          <w:szCs w:val="32"/>
          <w:lang w:eastAsia="zh-CN"/>
        </w:rPr>
        <w:t>参选供应商</w:t>
      </w:r>
      <w:r>
        <w:rPr>
          <w:rFonts w:hint="eastAsia" w:ascii="仿宋" w:hAnsi="仿宋" w:eastAsia="仿宋" w:cs="仿宋"/>
          <w:sz w:val="32"/>
          <w:szCs w:val="32"/>
        </w:rPr>
        <w:t>的合法利益</w:t>
      </w:r>
      <w:r>
        <w:rPr>
          <w:rFonts w:hint="eastAsia" w:ascii="仿宋" w:hAnsi="仿宋" w:eastAsia="仿宋" w:cs="仿宋"/>
          <w:sz w:val="32"/>
          <w:szCs w:val="32"/>
          <w:lang w:eastAsia="zh-CN"/>
        </w:rPr>
        <w:t>；</w:t>
      </w:r>
    </w:p>
    <w:p w14:paraId="19D8CB0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采取行贿手段牟取中</w:t>
      </w:r>
      <w:r>
        <w:rPr>
          <w:rFonts w:hint="eastAsia" w:ascii="仿宋" w:hAnsi="仿宋" w:eastAsia="仿宋" w:cs="仿宋"/>
          <w:sz w:val="32"/>
          <w:szCs w:val="32"/>
          <w:lang w:eastAsia="zh-CN"/>
        </w:rPr>
        <w:t>选；</w:t>
      </w:r>
    </w:p>
    <w:p w14:paraId="09C3DE3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提供虚假证明文件或者以其他方式弄虚作假骗取中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 </w:t>
      </w:r>
    </w:p>
    <w:p w14:paraId="7D299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其他违反法律法规的行为</w:t>
      </w:r>
      <w:r>
        <w:rPr>
          <w:rFonts w:hint="eastAsia" w:ascii="仿宋" w:hAnsi="仿宋" w:eastAsia="仿宋" w:cs="仿宋"/>
          <w:sz w:val="32"/>
          <w:szCs w:val="32"/>
          <w:lang w:eastAsia="zh-CN"/>
        </w:rPr>
        <w:t>。</w:t>
      </w:r>
    </w:p>
    <w:p w14:paraId="49CEADB1">
      <w:pPr>
        <w:keepNext w:val="0"/>
        <w:keepLines w:val="0"/>
        <w:pageBreakBefore w:val="0"/>
        <w:tabs>
          <w:tab w:val="left" w:pos="756"/>
        </w:tabs>
        <w:kinsoku/>
        <w:wordWrap/>
        <w:overflowPunct/>
        <w:topLinePunct w:val="0"/>
        <w:bidi w:val="0"/>
        <w:snapToGrid/>
        <w:spacing w:line="560" w:lineRule="exact"/>
        <w:rPr>
          <w:rFonts w:hint="eastAsia" w:ascii="仿宋" w:hAnsi="仿宋" w:eastAsia="仿宋" w:cs="仿宋"/>
          <w:sz w:val="32"/>
          <w:szCs w:val="32"/>
          <w:lang w:eastAsia="zh-CN"/>
        </w:rPr>
      </w:pPr>
    </w:p>
    <w:p w14:paraId="2AB1E19E">
      <w:pPr>
        <w:keepNext w:val="0"/>
        <w:keepLines w:val="0"/>
        <w:pageBreakBefore w:val="0"/>
        <w:tabs>
          <w:tab w:val="left" w:pos="756"/>
        </w:tabs>
        <w:kinsoku/>
        <w:wordWrap/>
        <w:overflowPunct/>
        <w:topLinePunct w:val="0"/>
        <w:bidi w:val="0"/>
        <w:snapToGrid/>
        <w:spacing w:line="560" w:lineRule="exact"/>
        <w:ind w:firstLine="640" w:firstLineChars="200"/>
        <w:rPr>
          <w:rFonts w:hint="default" w:ascii="仿宋" w:hAnsi="仿宋" w:eastAsia="仿宋" w:cs="仿宋"/>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32"/>
          <w:szCs w:val="32"/>
          <w:lang w:val="en-US" w:eastAsia="zh-CN"/>
        </w:rPr>
        <w:t xml:space="preserve">                                  </w:t>
      </w:r>
    </w:p>
    <w:p w14:paraId="11D9CA3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附件2</w:t>
      </w:r>
    </w:p>
    <w:p w14:paraId="07ABAD82">
      <w:pPr>
        <w:keepNext w:val="0"/>
        <w:keepLines w:val="0"/>
        <w:pageBreakBefore w:val="0"/>
        <w:kinsoku/>
        <w:wordWrap/>
        <w:overflowPunct/>
        <w:topLinePunct w:val="0"/>
        <w:bidi w:val="0"/>
        <w:snapToGrid/>
        <w:spacing w:before="0" w:line="560" w:lineRule="exact"/>
        <w:ind w:left="0" w:right="0" w:firstLine="0"/>
        <w:jc w:val="center"/>
        <w:rPr>
          <w:rFonts w:hint="eastAsia"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采购内容及需求</w:t>
      </w:r>
    </w:p>
    <w:p w14:paraId="463EDEF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1、项目内容：为建立和完善医疗风险社会分担机制，提高患者、医疗机构及其医务人员抵御医疗风险的能力，保护医患双方的合法权益，我院拟对医疗责任保险项目进行采购。 </w:t>
      </w:r>
    </w:p>
    <w:p w14:paraId="0BE402C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2、服务时间：采用 1+N 模式（N≤2），服务合同一年一签，采购人根据合同履行期间考核服务质量决定是否续签或重新采购。 </w:t>
      </w:r>
    </w:p>
    <w:p w14:paraId="0BD9F7C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3、服务项目要求 </w:t>
      </w:r>
    </w:p>
    <w:p w14:paraId="38A6065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普定县妇幼保健院2025年购买医责险预算价15万元，门诊人次数为2414人、本次投保医务人数34人、其中医生人数17人、护士人数13人、医技4人。要求单个纠纷赔付不低于50万元，全年纠纷赔付总额不低于100万元，每次事故每人免赔率不高于10.00%。</w:t>
      </w:r>
    </w:p>
    <w:p w14:paraId="7F795C3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（1）、医责险承保要求：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2400"/>
        <w:gridCol w:w="1939"/>
      </w:tblGrid>
      <w:tr w14:paraId="3483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103" w:type="dxa"/>
            <w:noWrap w:val="0"/>
            <w:vAlign w:val="center"/>
          </w:tcPr>
          <w:p w14:paraId="4AA0DD2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险种</w:t>
            </w:r>
          </w:p>
        </w:tc>
        <w:tc>
          <w:tcPr>
            <w:tcW w:w="2400" w:type="dxa"/>
            <w:noWrap w:val="0"/>
            <w:vAlign w:val="top"/>
          </w:tcPr>
          <w:p w14:paraId="5D1E956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限额性质</w:t>
            </w:r>
          </w:p>
        </w:tc>
        <w:tc>
          <w:tcPr>
            <w:tcW w:w="1939" w:type="dxa"/>
            <w:noWrap w:val="0"/>
            <w:vAlign w:val="top"/>
          </w:tcPr>
          <w:p w14:paraId="7456FF9C">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限额(万元 )</w:t>
            </w:r>
          </w:p>
        </w:tc>
      </w:tr>
      <w:tr w14:paraId="1B39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3" w:type="dxa"/>
            <w:vMerge w:val="restart"/>
            <w:noWrap w:val="0"/>
            <w:vAlign w:val="center"/>
          </w:tcPr>
          <w:p w14:paraId="1A16A5C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医疗责任保险</w:t>
            </w:r>
          </w:p>
        </w:tc>
        <w:tc>
          <w:tcPr>
            <w:tcW w:w="2400" w:type="dxa"/>
            <w:noWrap w:val="0"/>
            <w:vAlign w:val="top"/>
          </w:tcPr>
          <w:p w14:paraId="4D24651F">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累计赔偿限额</w:t>
            </w:r>
          </w:p>
        </w:tc>
        <w:tc>
          <w:tcPr>
            <w:tcW w:w="1939" w:type="dxa"/>
            <w:noWrap w:val="0"/>
            <w:vAlign w:val="center"/>
          </w:tcPr>
          <w:p w14:paraId="6C2C5F8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≥100</w:t>
            </w:r>
          </w:p>
        </w:tc>
      </w:tr>
      <w:tr w14:paraId="61CB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3" w:type="dxa"/>
            <w:vMerge w:val="continue"/>
            <w:noWrap w:val="0"/>
            <w:vAlign w:val="center"/>
          </w:tcPr>
          <w:p w14:paraId="59398D7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tc>
        <w:tc>
          <w:tcPr>
            <w:tcW w:w="2400" w:type="dxa"/>
            <w:noWrap w:val="0"/>
            <w:vAlign w:val="top"/>
          </w:tcPr>
          <w:p w14:paraId="6DA075F5">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单人单次赔偿限额</w:t>
            </w:r>
          </w:p>
        </w:tc>
        <w:tc>
          <w:tcPr>
            <w:tcW w:w="1939" w:type="dxa"/>
            <w:noWrap w:val="0"/>
            <w:vAlign w:val="center"/>
          </w:tcPr>
          <w:p w14:paraId="6855D65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≥50</w:t>
            </w:r>
          </w:p>
        </w:tc>
      </w:tr>
    </w:tbl>
    <w:p w14:paraId="11E88AD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（2）在服务期限内，因自身问题造成的后续服务，成交供应商不得向采购人收取任何费用。 </w:t>
      </w:r>
    </w:p>
    <w:p w14:paraId="422C3D4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（3）在服务期限内成交供应商现场提供相关专业人员全程参与医院纠纷处理，接到医院电话通知后应在30min内到达医院协助处理医疗纠纷并做出初步赔偿意见。 </w:t>
      </w:r>
    </w:p>
    <w:p w14:paraId="5C3B9F2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（4）在服务期限内成交供应商派遣省级医疗方面专家参与不少于两次的纠纷案例分析溯源。 </w:t>
      </w:r>
    </w:p>
    <w:p w14:paraId="0C85A03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（5）在合服务期限内成交供应商需提供不少于2次以上的风险防范等相关培训（每次不得低于2小时）。 </w:t>
      </w:r>
    </w:p>
    <w:p w14:paraId="05E4638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（6）在合服务期限内成交供应商需保证发生纠纷赔付的及时性（成交供应商必须完全响应纠纷处理协议约定支付时限）。</w:t>
      </w:r>
    </w:p>
    <w:p w14:paraId="29AAEDC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4、其他要求</w:t>
      </w:r>
    </w:p>
    <w:p w14:paraId="1C51854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若成交，成交供应商不按响应承诺及磋商文件要求的服务要求进行承保、理赔服务，供应商所缴纳的履约保证金不予退还，采购单位将追究法律责任。由此对采购人带来的经济及延期损失，成交供应商自行承担并按照采购人规定给予相应经济补偿；</w:t>
      </w:r>
    </w:p>
    <w:p w14:paraId="7C1DDF9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（2）供应商提供的服务产品须符合中国保险监督管理委员会规定的标准；</w:t>
      </w:r>
    </w:p>
    <w:p w14:paraId="5A56B25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object>
          <v:shape id="_x0000_i1025" o:spt="75" type="#_x0000_t75" style="height:616.5pt;width:442.5pt;" o:ole="t" filled="f" o:preferrelative="t" stroked="f" coordsize="21600,21600">
            <v:path/>
            <v:fill on="f" focussize="0,0"/>
            <v:stroke on="f"/>
            <v:imagedata r:id="rId5" o:title=""/>
            <o:lock v:ext="edit" aspectratio="t"/>
            <w10:wrap type="none"/>
            <w10:anchorlock/>
          </v:shape>
          <o:OLEObject Type="Embed" ProgID="Office12.wps.Document.8" ShapeID="_x0000_i1025" DrawAspect="Content" ObjectID="_1468075725" r:id="rId4">
            <o:LockedField>false</o:LockedField>
          </o:OLEObject>
        </w:object>
      </w:r>
      <w:r>
        <w:rPr>
          <w:rFonts w:hint="eastAsia" w:ascii="仿宋" w:hAnsi="仿宋" w:eastAsia="仿宋" w:cs="仿宋"/>
          <w:sz w:val="32"/>
          <w:szCs w:val="32"/>
          <w:lang w:val="en-US" w:eastAsia="zh-CN"/>
        </w:rPr>
        <w:t>附件3</w:t>
      </w:r>
    </w:p>
    <w:p w14:paraId="621E1FED">
      <w:pPr>
        <w:keepNext w:val="0"/>
        <w:keepLines w:val="0"/>
        <w:pageBreakBefore w:val="0"/>
        <w:kinsoku/>
        <w:wordWrap/>
        <w:overflowPunct/>
        <w:topLinePunct w:val="0"/>
        <w:bidi w:val="0"/>
        <w:snapToGrid/>
        <w:spacing w:before="0" w:line="560" w:lineRule="exact"/>
        <w:ind w:left="0" w:right="0" w:firstLine="0"/>
        <w:jc w:val="center"/>
        <w:rPr>
          <w:rFonts w:hint="eastAsia" w:ascii="方正公文小标宋" w:hAnsi="方正公文小标宋" w:eastAsia="方正公文小标宋" w:cs="方正公文小标宋"/>
          <w:b/>
          <w:bCs/>
          <w:sz w:val="44"/>
          <w:szCs w:val="44"/>
          <w:lang w:val="en-US" w:eastAsia="zh-CN"/>
        </w:rPr>
      </w:pPr>
      <w:r>
        <w:rPr>
          <w:rFonts w:hint="eastAsia" w:ascii="方正公文小标宋" w:hAnsi="方正公文小标宋" w:eastAsia="方正公文小标宋" w:cs="方正公文小标宋"/>
          <w:b/>
          <w:bCs/>
          <w:sz w:val="44"/>
          <w:szCs w:val="44"/>
          <w:lang w:val="en-US" w:eastAsia="zh-CN"/>
        </w:rPr>
        <w:t>评选办法</w:t>
      </w:r>
    </w:p>
    <w:p w14:paraId="50B01ABC">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要素</w:t>
      </w:r>
    </w:p>
    <w:p w14:paraId="0451C2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本项目评选要素包括：报价及合理性、产品技术质量、供应商售后保障及后期安装、调试及技术培训、历史成交业绩、</w:t>
      </w:r>
      <w:r>
        <w:rPr>
          <w:rFonts w:hint="eastAsia" w:ascii="方正仿宋_GB2312" w:hAnsi="方正仿宋_GB2312" w:eastAsia="方正仿宋_GB2312" w:cs="方正仿宋_GB2312"/>
          <w:sz w:val="32"/>
          <w:szCs w:val="32"/>
          <w:lang w:val="en-US" w:eastAsia="zh-CN"/>
        </w:rPr>
        <w:t>企业综合实力</w:t>
      </w:r>
      <w:r>
        <w:rPr>
          <w:rFonts w:hint="eastAsia" w:ascii="方正仿宋_GB2312" w:hAnsi="方正仿宋_GB2312" w:eastAsia="方正仿宋_GB2312" w:cs="方正仿宋_GB2312"/>
          <w:sz w:val="32"/>
          <w:szCs w:val="32"/>
          <w:lang w:eastAsia="zh-CN"/>
        </w:rPr>
        <w:t>等因素。</w:t>
      </w:r>
    </w:p>
    <w:p w14:paraId="40BB6A81">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形式（采用以下步骤）</w:t>
      </w:r>
    </w:p>
    <w:p w14:paraId="01F8F09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第一步：资格及符合性审查，初步选定入围参选人；</w:t>
      </w:r>
    </w:p>
    <w:p w14:paraId="3C63C2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本项目评选小组将综合审查参选人资质情况及其参选文件是否符合比选文件的基本要求，符合者作为有效标并进入第二步，不符合作为无效参选商，不能进入第二步；</w:t>
      </w:r>
    </w:p>
    <w:p w14:paraId="6C16FB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第二步：确定中选人（对于有同样品目的参选人，按评分细则对入围参选人相应评分，并计算其总得分）；</w:t>
      </w:r>
    </w:p>
    <w:p w14:paraId="65ACFC8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采用综合评分法，评选小组将对通过资格及响应性审查的各合格参选人根据以下标准和方法进行评估。评分将按报价部分和技术商务部分分别进行，计算出各合格参选人的综合得分。评选小组按最终评选得分由高到低顺序推荐中选备选单位。若有相同的最高得分，则其中参选报价低的参选人将被排序在前；若有相同的最高得分且报价相同的，则按技术部分得分从高到低顺序进行排列，技术部分得分最高的参选人将被排序在前。</w:t>
      </w:r>
    </w:p>
    <w:p w14:paraId="06CDF51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综合评分细则</w:t>
      </w:r>
      <w:r>
        <w:rPr>
          <w:rFonts w:hint="eastAsia" w:ascii="仿宋_GB2312" w:hAnsi="仿宋_GB2312" w:eastAsia="仿宋_GB2312" w:cs="仿宋_GB2312"/>
          <w:b/>
          <w:color w:val="000000"/>
          <w:sz w:val="32"/>
          <w:szCs w:val="32"/>
        </w:rPr>
        <w:tab/>
      </w:r>
    </w:p>
    <w:p w14:paraId="2A7F7599">
      <w:pPr>
        <w:pStyle w:val="5"/>
        <w:keepNext w:val="0"/>
        <w:keepLines w:val="0"/>
        <w:pageBreakBefore w:val="0"/>
        <w:widowControl w:val="0"/>
        <w:numPr>
          <w:ilvl w:val="0"/>
          <w:numId w:val="0"/>
        </w:numPr>
        <w:kinsoku/>
        <w:wordWrap/>
        <w:overflowPunct/>
        <w:topLinePunct w:val="0"/>
        <w:bidi w:val="0"/>
        <w:snapToGrid/>
        <w:spacing w:line="560" w:lineRule="exact"/>
        <w:ind w:firstLine="640" w:firstLineChars="200"/>
        <w:jc w:val="both"/>
        <w:rPr>
          <w:rFonts w:hint="eastAsia" w:ascii="仿宋" w:hAnsi="仿宋" w:eastAsia="仿宋" w:cs="仿宋"/>
          <w:kern w:val="2"/>
          <w:sz w:val="32"/>
          <w:szCs w:val="32"/>
          <w:lang w:val="en-US" w:eastAsia="zh-CN" w:bidi="ar-SA"/>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8"/>
        <w:tblpPr w:leftFromText="180" w:rightFromText="180" w:vertAnchor="text" w:horzAnchor="page" w:tblpX="770" w:tblpY="536"/>
        <w:tblOverlap w:val="never"/>
        <w:tblW w:w="15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11"/>
        <w:gridCol w:w="750"/>
        <w:gridCol w:w="11015"/>
        <w:gridCol w:w="997"/>
      </w:tblGrid>
      <w:tr w14:paraId="0E8A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trPr>
        <w:tc>
          <w:tcPr>
            <w:tcW w:w="738" w:type="dxa"/>
            <w:noWrap w:val="0"/>
            <w:vAlign w:val="center"/>
          </w:tcPr>
          <w:p w14:paraId="32935823">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序号</w:t>
            </w:r>
          </w:p>
        </w:tc>
        <w:tc>
          <w:tcPr>
            <w:tcW w:w="1511" w:type="dxa"/>
            <w:noWrap w:val="0"/>
            <w:vAlign w:val="center"/>
          </w:tcPr>
          <w:p w14:paraId="2A9CA93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评分项目</w:t>
            </w:r>
          </w:p>
        </w:tc>
        <w:tc>
          <w:tcPr>
            <w:tcW w:w="750" w:type="dxa"/>
            <w:noWrap w:val="0"/>
            <w:vAlign w:val="center"/>
          </w:tcPr>
          <w:p w14:paraId="07BB32C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分值</w:t>
            </w:r>
          </w:p>
        </w:tc>
        <w:tc>
          <w:tcPr>
            <w:tcW w:w="11015" w:type="dxa"/>
            <w:noWrap w:val="0"/>
            <w:vAlign w:val="center"/>
          </w:tcPr>
          <w:p w14:paraId="22F1C00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评分依据</w:t>
            </w:r>
          </w:p>
        </w:tc>
        <w:tc>
          <w:tcPr>
            <w:tcW w:w="997" w:type="dxa"/>
            <w:noWrap w:val="0"/>
            <w:vAlign w:val="center"/>
          </w:tcPr>
          <w:p w14:paraId="07E752A2">
            <w:pPr>
              <w:pStyle w:val="3"/>
              <w:keepNext w:val="0"/>
              <w:keepLines w:val="0"/>
              <w:pageBreakBefore w:val="0"/>
              <w:kinsoku/>
              <w:wordWrap/>
              <w:overflowPunct/>
              <w:topLinePunct w:val="0"/>
              <w:bidi w:val="0"/>
              <w:snapToGrid/>
              <w:spacing w:line="560" w:lineRule="exact"/>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得分</w:t>
            </w:r>
          </w:p>
        </w:tc>
      </w:tr>
      <w:tr w14:paraId="6174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738" w:type="dxa"/>
            <w:vMerge w:val="restart"/>
            <w:noWrap w:val="0"/>
            <w:vAlign w:val="center"/>
          </w:tcPr>
          <w:p w14:paraId="0A3B3C19">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1</w:t>
            </w:r>
          </w:p>
        </w:tc>
        <w:tc>
          <w:tcPr>
            <w:tcW w:w="1511" w:type="dxa"/>
            <w:vMerge w:val="restart"/>
            <w:noWrap w:val="0"/>
            <w:vAlign w:val="center"/>
          </w:tcPr>
          <w:p w14:paraId="0BD52333">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报价</w:t>
            </w:r>
          </w:p>
        </w:tc>
        <w:tc>
          <w:tcPr>
            <w:tcW w:w="750" w:type="dxa"/>
            <w:noWrap w:val="0"/>
            <w:vAlign w:val="center"/>
          </w:tcPr>
          <w:p w14:paraId="4BD1AC00">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40</w:t>
            </w:r>
            <w:r>
              <w:rPr>
                <w:rFonts w:hint="eastAsia"/>
                <w:color w:val="000000" w:themeColor="text1"/>
                <w14:textFill>
                  <w14:solidFill>
                    <w14:schemeClr w14:val="tx1"/>
                  </w14:solidFill>
                </w14:textFill>
              </w:rPr>
              <w:t>分</w:t>
            </w:r>
          </w:p>
        </w:tc>
        <w:tc>
          <w:tcPr>
            <w:tcW w:w="11015" w:type="dxa"/>
            <w:noWrap w:val="0"/>
            <w:vAlign w:val="center"/>
          </w:tcPr>
          <w:p w14:paraId="2A8DAA71">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iCs/>
                <w:color w:val="000000" w:themeColor="text1"/>
                <w14:textFill>
                  <w14:solidFill>
                    <w14:schemeClr w14:val="tx1"/>
                  </w14:solidFill>
                </w14:textFill>
              </w:rPr>
              <w:t>报价得分</w:t>
            </w:r>
            <w:r>
              <w:rPr>
                <w:iCs/>
                <w:color w:val="000000" w:themeColor="text1"/>
                <w14:textFill>
                  <w14:solidFill>
                    <w14:schemeClr w14:val="tx1"/>
                  </w14:solidFill>
                </w14:textFill>
              </w:rPr>
              <w:t>=</w:t>
            </w:r>
            <w:r>
              <w:rPr>
                <w:rFonts w:hint="eastAsia"/>
                <w:iCs/>
                <w:color w:val="000000" w:themeColor="text1"/>
                <w14:textFill>
                  <w14:solidFill>
                    <w14:schemeClr w14:val="tx1"/>
                  </w14:solidFill>
                </w14:textFill>
              </w:rPr>
              <w:t>〔有效</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人最低</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价÷本</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w:t>
            </w:r>
            <w:r>
              <w:rPr>
                <w:rFonts w:hint="eastAsia"/>
                <w:iCs/>
                <w:color w:val="000000" w:themeColor="text1"/>
                <w:lang w:val="en-US" w:eastAsia="zh-CN"/>
                <w14:textFill>
                  <w14:solidFill>
                    <w14:schemeClr w14:val="tx1"/>
                  </w14:solidFill>
                </w14:textFill>
              </w:rPr>
              <w:t>4</w:t>
            </w:r>
            <w:r>
              <w:rPr>
                <w:iCs/>
                <w:color w:val="000000" w:themeColor="text1"/>
                <w14:textFill>
                  <w14:solidFill>
                    <w14:schemeClr w14:val="tx1"/>
                  </w14:solidFill>
                </w14:textFill>
              </w:rPr>
              <w:t>0</w:t>
            </w:r>
          </w:p>
          <w:p w14:paraId="154D810E">
            <w:pPr>
              <w:keepNext w:val="0"/>
              <w:keepLines w:val="0"/>
              <w:pageBreakBefore w:val="0"/>
              <w:widowControl w:val="0"/>
              <w:kinsoku/>
              <w:wordWrap/>
              <w:overflowPunct/>
              <w:topLinePunct w:val="0"/>
              <w:autoSpaceDE/>
              <w:autoSpaceDN/>
              <w:bidi w:val="0"/>
              <w:adjustRightInd/>
              <w:snapToGrid/>
              <w:spacing w:line="560" w:lineRule="exact"/>
              <w:textAlignment w:val="auto"/>
              <w:rPr>
                <w:iCs/>
                <w:color w:val="000000" w:themeColor="text1"/>
                <w14:textFill>
                  <w14:solidFill>
                    <w14:schemeClr w14:val="tx1"/>
                  </w14:solidFill>
                </w14:textFill>
              </w:rPr>
            </w:pPr>
            <w:r>
              <w:rPr>
                <w:rFonts w:hint="eastAsia"/>
                <w:b/>
                <w:color w:val="000000" w:themeColor="text1"/>
                <w14:textFill>
                  <w14:solidFill>
                    <w14:schemeClr w14:val="tx1"/>
                  </w14:solidFill>
                </w14:textFill>
              </w:rPr>
              <w:t>注：监狱企业、残疾人福利性单位视同小型、微型企业，不重复享受政策。</w:t>
            </w:r>
          </w:p>
        </w:tc>
        <w:tc>
          <w:tcPr>
            <w:tcW w:w="997" w:type="dxa"/>
            <w:noWrap w:val="0"/>
            <w:vAlign w:val="center"/>
          </w:tcPr>
          <w:p w14:paraId="3C1E05CC">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002D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exact"/>
        </w:trPr>
        <w:tc>
          <w:tcPr>
            <w:tcW w:w="738" w:type="dxa"/>
            <w:vMerge w:val="continue"/>
            <w:noWrap w:val="0"/>
            <w:vAlign w:val="center"/>
          </w:tcPr>
          <w:p w14:paraId="75434B4C">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p>
        </w:tc>
        <w:tc>
          <w:tcPr>
            <w:tcW w:w="1511" w:type="dxa"/>
            <w:vMerge w:val="continue"/>
            <w:noWrap w:val="0"/>
            <w:vAlign w:val="center"/>
          </w:tcPr>
          <w:p w14:paraId="1A211FAC">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p>
        </w:tc>
        <w:tc>
          <w:tcPr>
            <w:tcW w:w="750" w:type="dxa"/>
            <w:noWrap w:val="0"/>
            <w:vAlign w:val="center"/>
          </w:tcPr>
          <w:p w14:paraId="14AE427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20分</w:t>
            </w:r>
          </w:p>
        </w:tc>
        <w:tc>
          <w:tcPr>
            <w:tcW w:w="11015" w:type="dxa"/>
            <w:noWrap w:val="0"/>
            <w:vAlign w:val="center"/>
          </w:tcPr>
          <w:p w14:paraId="5671925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Theme="minorEastAsia"/>
                <w:b/>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接受总货款平均分6个月支付得10分，每增加一个月加1分，以此类推计算总分（最高不超过20分）。付款周期低于六个月支付不得分</w:t>
            </w:r>
          </w:p>
        </w:tc>
        <w:tc>
          <w:tcPr>
            <w:tcW w:w="997" w:type="dxa"/>
            <w:noWrap w:val="0"/>
            <w:vAlign w:val="center"/>
          </w:tcPr>
          <w:p w14:paraId="326D7C85">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6C4D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738" w:type="dxa"/>
            <w:noWrap w:val="0"/>
            <w:vAlign w:val="center"/>
          </w:tcPr>
          <w:p w14:paraId="595616FB">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2</w:t>
            </w:r>
          </w:p>
        </w:tc>
        <w:tc>
          <w:tcPr>
            <w:tcW w:w="1511" w:type="dxa"/>
            <w:noWrap w:val="0"/>
            <w:vAlign w:val="center"/>
          </w:tcPr>
          <w:p w14:paraId="19D234D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技术参数</w:t>
            </w:r>
          </w:p>
        </w:tc>
        <w:tc>
          <w:tcPr>
            <w:tcW w:w="750" w:type="dxa"/>
            <w:noWrap w:val="0"/>
            <w:vAlign w:val="center"/>
          </w:tcPr>
          <w:p w14:paraId="7DD272B9">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tc>
        <w:tc>
          <w:tcPr>
            <w:tcW w:w="11015" w:type="dxa"/>
            <w:noWrap w:val="0"/>
            <w:vAlign w:val="center"/>
          </w:tcPr>
          <w:p w14:paraId="764D977A">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依据各</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产品的主要技术指标、参数及性能等情况，以及与</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文件技术要求的偏离程度等进行评审</w:t>
            </w:r>
          </w:p>
          <w:p w14:paraId="6272FCA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产品全部技术参数符合或优于</w:t>
            </w:r>
            <w:r>
              <w:rPr>
                <w:rFonts w:hint="eastAsia"/>
                <w:color w:val="000000" w:themeColor="text1"/>
                <w:lang w:eastAsia="zh-CN"/>
                <w14:textFill>
                  <w14:solidFill>
                    <w14:schemeClr w14:val="tx1"/>
                  </w14:solidFill>
                </w14:textFill>
              </w:rPr>
              <w:t>附加</w:t>
            </w:r>
            <w:r>
              <w:rPr>
                <w:rFonts w:hint="eastAsia"/>
                <w:color w:val="000000" w:themeColor="text1"/>
                <w:lang w:val="en-US" w:eastAsia="zh-CN"/>
                <w14:textFill>
                  <w14:solidFill>
                    <w14:schemeClr w14:val="tx1"/>
                  </w14:solidFill>
                </w14:textFill>
              </w:rPr>
              <w:t>2产品</w:t>
            </w:r>
            <w:r>
              <w:rPr>
                <w:rFonts w:hint="eastAsia"/>
                <w:color w:val="000000" w:themeColor="text1"/>
                <w14:textFill>
                  <w14:solidFill>
                    <w14:schemeClr w14:val="tx1"/>
                  </w14:solidFill>
                </w14:textFill>
              </w:rPr>
              <w:t>参数，得</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p w14:paraId="72ED9CE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产品参数</w:t>
            </w:r>
            <w:r>
              <w:rPr>
                <w:rFonts w:hint="eastAsia"/>
                <w:color w:val="000000" w:themeColor="text1"/>
                <w14:textFill>
                  <w14:solidFill>
                    <w14:schemeClr w14:val="tx1"/>
                  </w14:solidFill>
                </w14:textFill>
              </w:rPr>
              <w:t>负偏离的每项减</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分，扣完为止。</w:t>
            </w:r>
          </w:p>
          <w:p w14:paraId="6CC1E41F">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注：</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供应商在中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后，提供产品若与本项目</w:t>
            </w:r>
            <w:r>
              <w:rPr>
                <w:rFonts w:hint="eastAsia" w:cs="宋体"/>
                <w:b/>
                <w:color w:val="000000" w:themeColor="text1"/>
                <w:lang w:eastAsia="zh-CN"/>
                <w14:textFill>
                  <w14:solidFill>
                    <w14:schemeClr w14:val="tx1"/>
                  </w14:solidFill>
                </w14:textFill>
              </w:rPr>
              <w:t>比选</w:t>
            </w:r>
            <w:r>
              <w:rPr>
                <w:rFonts w:hint="eastAsia" w:cs="宋体"/>
                <w:b/>
                <w:color w:val="000000" w:themeColor="text1"/>
                <w14:textFill>
                  <w14:solidFill>
                    <w14:schemeClr w14:val="tx1"/>
                  </w14:solidFill>
                </w14:textFill>
              </w:rPr>
              <w:t>文件中产品不符或者劣于</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文件中产品性能，将被取消其中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资格，造成严重后果的，追究其相关法律责任。</w:t>
            </w:r>
          </w:p>
        </w:tc>
        <w:tc>
          <w:tcPr>
            <w:tcW w:w="997" w:type="dxa"/>
            <w:noWrap w:val="0"/>
            <w:vAlign w:val="center"/>
          </w:tcPr>
          <w:p w14:paraId="00940119">
            <w:pPr>
              <w:keepNext w:val="0"/>
              <w:keepLines w:val="0"/>
              <w:pageBreakBefore w:val="0"/>
              <w:kinsoku/>
              <w:wordWrap/>
              <w:overflowPunct/>
              <w:topLinePunct w:val="0"/>
              <w:bidi w:val="0"/>
              <w:snapToGrid/>
              <w:spacing w:line="560" w:lineRule="exact"/>
              <w:rPr>
                <w:rFonts w:hint="eastAsia" w:cs="宋体"/>
                <w:b/>
                <w:color w:val="000000" w:themeColor="text1"/>
                <w14:textFill>
                  <w14:solidFill>
                    <w14:schemeClr w14:val="tx1"/>
                  </w14:solidFill>
                </w14:textFill>
              </w:rPr>
            </w:pPr>
          </w:p>
        </w:tc>
      </w:tr>
      <w:tr w14:paraId="4EF2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exact"/>
        </w:trPr>
        <w:tc>
          <w:tcPr>
            <w:tcW w:w="738" w:type="dxa"/>
            <w:noWrap w:val="0"/>
            <w:vAlign w:val="center"/>
          </w:tcPr>
          <w:p w14:paraId="186A241D">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3</w:t>
            </w:r>
          </w:p>
        </w:tc>
        <w:tc>
          <w:tcPr>
            <w:tcW w:w="1511" w:type="dxa"/>
            <w:noWrap w:val="0"/>
            <w:vAlign w:val="center"/>
          </w:tcPr>
          <w:p w14:paraId="52852FE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比选文件及</w:t>
            </w:r>
          </w:p>
          <w:p w14:paraId="567690A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样品提供</w:t>
            </w:r>
          </w:p>
        </w:tc>
        <w:tc>
          <w:tcPr>
            <w:tcW w:w="750" w:type="dxa"/>
            <w:noWrap w:val="0"/>
            <w:vAlign w:val="center"/>
          </w:tcPr>
          <w:p w14:paraId="2BE734A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5</w:t>
            </w:r>
            <w:r>
              <w:rPr>
                <w:rFonts w:hint="eastAsia" w:cs="宋体"/>
                <w:color w:val="000000" w:themeColor="text1"/>
                <w14:textFill>
                  <w14:solidFill>
                    <w14:schemeClr w14:val="tx1"/>
                  </w14:solidFill>
                </w14:textFill>
              </w:rPr>
              <w:t>分</w:t>
            </w:r>
          </w:p>
        </w:tc>
        <w:tc>
          <w:tcPr>
            <w:tcW w:w="11015" w:type="dxa"/>
            <w:noWrap w:val="0"/>
            <w:vAlign w:val="center"/>
          </w:tcPr>
          <w:p w14:paraId="290DAB69">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shd w:val="clear" w:color="auto" w:fill="FFFFFF"/>
                <w14:textFill>
                  <w14:solidFill>
                    <w14:schemeClr w14:val="tx1"/>
                  </w14:solidFill>
                </w14:textFill>
              </w:rPr>
            </w:pPr>
            <w:r>
              <w:rPr>
                <w:rFonts w:hint="eastAsia" w:cs="宋体"/>
                <w:color w:val="000000" w:themeColor="text1"/>
                <w:shd w:val="clear" w:color="auto" w:fill="FFFFFF"/>
                <w14:textFill>
                  <w14:solidFill>
                    <w14:schemeClr w14:val="tx1"/>
                  </w14:solidFill>
                </w14:textFill>
              </w:rPr>
              <w:t>依据各</w:t>
            </w:r>
            <w:r>
              <w:rPr>
                <w:rFonts w:hint="eastAsia" w:cs="宋体"/>
                <w:color w:val="000000" w:themeColor="text1"/>
                <w:shd w:val="clear" w:color="auto" w:fill="FFFFFF"/>
                <w:lang w:eastAsia="zh-CN"/>
                <w14:textFill>
                  <w14:solidFill>
                    <w14:schemeClr w14:val="tx1"/>
                  </w14:solidFill>
                </w14:textFill>
              </w:rPr>
              <w:t>参选</w:t>
            </w:r>
            <w:r>
              <w:rPr>
                <w:rFonts w:hint="eastAsia" w:cs="宋体"/>
                <w:color w:val="000000" w:themeColor="text1"/>
                <w:shd w:val="clear" w:color="auto" w:fill="FFFFFF"/>
                <w14:textFill>
                  <w14:solidFill>
                    <w14:schemeClr w14:val="tx1"/>
                  </w14:solidFill>
                </w14:textFill>
              </w:rPr>
              <w:t>人所提供的</w:t>
            </w:r>
            <w:r>
              <w:rPr>
                <w:rFonts w:hint="eastAsia" w:cs="宋体"/>
                <w:color w:val="000000" w:themeColor="text1"/>
                <w:shd w:val="clear" w:color="auto" w:fill="FFFFFF"/>
                <w:lang w:eastAsia="zh-CN"/>
                <w14:textFill>
                  <w14:solidFill>
                    <w14:schemeClr w14:val="tx1"/>
                  </w14:solidFill>
                </w14:textFill>
              </w:rPr>
              <w:t>比选</w:t>
            </w:r>
            <w:r>
              <w:rPr>
                <w:rFonts w:hint="eastAsia" w:cs="宋体"/>
                <w:color w:val="000000" w:themeColor="text1"/>
                <w:shd w:val="clear" w:color="auto" w:fill="FFFFFF"/>
                <w14:textFill>
                  <w14:solidFill>
                    <w14:schemeClr w14:val="tx1"/>
                  </w14:solidFill>
                </w14:textFill>
              </w:rPr>
              <w:t>文件及相关资料详细、完整等情况进行对比打分。</w:t>
            </w:r>
          </w:p>
          <w:p w14:paraId="33371EC1">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lang w:val="zh-CN"/>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lang w:eastAsia="zh-CN"/>
                <w14:textFill>
                  <w14:solidFill>
                    <w14:schemeClr w14:val="tx1"/>
                  </w14:solidFill>
                </w14:textFill>
              </w:rPr>
              <w:t>比选</w:t>
            </w:r>
            <w:r>
              <w:rPr>
                <w:rFonts w:hint="eastAsia" w:cs="宋体"/>
                <w:color w:val="000000" w:themeColor="text1"/>
                <w:lang w:val="zh-CN"/>
                <w14:textFill>
                  <w14:solidFill>
                    <w14:schemeClr w14:val="tx1"/>
                  </w14:solidFill>
                </w14:textFill>
              </w:rPr>
              <w:t>文件的完整性、规范性全部符合以下要求的</w:t>
            </w:r>
            <w:r>
              <w:rPr>
                <w:rFonts w:hint="eastAsia" w:cs="宋体"/>
                <w:color w:val="000000" w:themeColor="text1"/>
                <w:lang w:val="en-US" w:eastAsia="zh-CN"/>
                <w14:textFill>
                  <w14:solidFill>
                    <w14:schemeClr w14:val="tx1"/>
                  </w14:solidFill>
                </w14:textFill>
              </w:rPr>
              <w:t>2</w:t>
            </w:r>
            <w:r>
              <w:rPr>
                <w:rFonts w:hint="eastAsia" w:cs="宋体"/>
                <w:color w:val="000000" w:themeColor="text1"/>
                <w:lang w:val="zh-CN"/>
                <w14:textFill>
                  <w14:solidFill>
                    <w14:schemeClr w14:val="tx1"/>
                  </w14:solidFill>
                </w14:textFill>
              </w:rPr>
              <w:t>分，每有一项不符扣</w:t>
            </w:r>
            <w:r>
              <w:rPr>
                <w:rFonts w:cs="宋体"/>
                <w:color w:val="000000" w:themeColor="text1"/>
                <w:lang w:val="zh-CN"/>
                <w14:textFill>
                  <w14:solidFill>
                    <w14:schemeClr w14:val="tx1"/>
                  </w14:solidFill>
                </w14:textFill>
              </w:rPr>
              <w:t>0.2</w:t>
            </w:r>
            <w:r>
              <w:rPr>
                <w:rFonts w:hint="eastAsia" w:cs="宋体"/>
                <w:color w:val="000000" w:themeColor="text1"/>
                <w:lang w:val="zh-CN"/>
                <w14:textFill>
                  <w14:solidFill>
                    <w14:schemeClr w14:val="tx1"/>
                  </w14:solidFill>
                </w14:textFill>
              </w:rPr>
              <w:t>分，此项最低分</w:t>
            </w:r>
            <w:r>
              <w:rPr>
                <w:rFonts w:cs="宋体"/>
                <w:color w:val="000000" w:themeColor="text1"/>
                <w:lang w:val="zh-CN"/>
                <w14:textFill>
                  <w14:solidFill>
                    <w14:schemeClr w14:val="tx1"/>
                  </w14:solidFill>
                </w14:textFill>
              </w:rPr>
              <w:t>0</w:t>
            </w:r>
            <w:r>
              <w:rPr>
                <w:rFonts w:hint="eastAsia" w:cs="宋体"/>
                <w:color w:val="000000" w:themeColor="text1"/>
                <w:lang w:val="zh-CN"/>
                <w14:textFill>
                  <w14:solidFill>
                    <w14:schemeClr w14:val="tx1"/>
                  </w14:solidFill>
                </w14:textFill>
              </w:rPr>
              <w:t>分。</w:t>
            </w:r>
          </w:p>
          <w:p w14:paraId="4BE6E77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①比选文件编写清晰整洁；②目录、章节、页码清楚，查阅方便；③要求提供资料完备清晰；④文件签署及盖章完备；⑤是否符合要求的比选文件份数情况。</w:t>
            </w:r>
          </w:p>
          <w:p w14:paraId="115553B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s="宋体" w:eastAsiaTheme="minorEastAsia"/>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2.根据附加2要求提供样品（提供带星号产品），全部提供得3分，不提供一个样品扣0.5分，以此轮推，直至扣完3分。</w:t>
            </w:r>
          </w:p>
        </w:tc>
        <w:tc>
          <w:tcPr>
            <w:tcW w:w="997" w:type="dxa"/>
            <w:noWrap w:val="0"/>
            <w:vAlign w:val="center"/>
          </w:tcPr>
          <w:p w14:paraId="3547AE01">
            <w:pPr>
              <w:keepNext w:val="0"/>
              <w:keepLines w:val="0"/>
              <w:pageBreakBefore w:val="0"/>
              <w:kinsoku/>
              <w:wordWrap/>
              <w:overflowPunct/>
              <w:topLinePunct w:val="0"/>
              <w:bidi w:val="0"/>
              <w:snapToGrid/>
              <w:spacing w:line="560" w:lineRule="exact"/>
              <w:rPr>
                <w:rFonts w:hint="eastAsia" w:cs="宋体"/>
                <w:color w:val="000000" w:themeColor="text1"/>
                <w:lang w:val="zh-CN"/>
                <w14:textFill>
                  <w14:solidFill>
                    <w14:schemeClr w14:val="tx1"/>
                  </w14:solidFill>
                </w14:textFill>
              </w:rPr>
            </w:pPr>
          </w:p>
        </w:tc>
      </w:tr>
      <w:tr w14:paraId="5034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exact"/>
        </w:trPr>
        <w:tc>
          <w:tcPr>
            <w:tcW w:w="738" w:type="dxa"/>
            <w:noWrap w:val="0"/>
            <w:vAlign w:val="center"/>
          </w:tcPr>
          <w:p w14:paraId="64278CA2">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p>
        </w:tc>
        <w:tc>
          <w:tcPr>
            <w:tcW w:w="1511" w:type="dxa"/>
            <w:noWrap w:val="0"/>
            <w:vAlign w:val="center"/>
          </w:tcPr>
          <w:p w14:paraId="6B78DB4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企业综合实力</w:t>
            </w:r>
          </w:p>
        </w:tc>
        <w:tc>
          <w:tcPr>
            <w:tcW w:w="750" w:type="dxa"/>
            <w:noWrap w:val="0"/>
            <w:vAlign w:val="center"/>
          </w:tcPr>
          <w:p w14:paraId="27E6202B">
            <w:pPr>
              <w:keepNext w:val="0"/>
              <w:keepLines w:val="0"/>
              <w:pageBreakBefore w:val="0"/>
              <w:widowControl w:val="0"/>
              <w:kinsoku/>
              <w:wordWrap/>
              <w:overflowPunct/>
              <w:topLinePunct w:val="0"/>
              <w:autoSpaceDE/>
              <w:autoSpaceDN/>
              <w:bidi w:val="0"/>
              <w:adjustRightInd/>
              <w:snapToGrid/>
              <w:spacing w:line="560" w:lineRule="exact"/>
              <w:ind w:firstLine="105" w:firstLineChars="5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w:t>
            </w:r>
          </w:p>
        </w:tc>
        <w:tc>
          <w:tcPr>
            <w:tcW w:w="11015" w:type="dxa"/>
            <w:noWrap w:val="0"/>
            <w:vAlign w:val="center"/>
          </w:tcPr>
          <w:p w14:paraId="2893DD5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bCs/>
                <w:color w:val="000000" w:themeColor="text1"/>
                <w14:textFill>
                  <w14:solidFill>
                    <w14:schemeClr w14:val="tx1"/>
                  </w14:solidFill>
                </w14:textFill>
              </w:rPr>
              <w:t>人</w:t>
            </w:r>
            <w:r>
              <w:rPr>
                <w:rFonts w:hint="eastAsia"/>
                <w:bCs/>
                <w:color w:val="000000" w:themeColor="text1"/>
                <w:lang w:eastAsia="zh-CN"/>
                <w14:textFill>
                  <w14:solidFill>
                    <w14:schemeClr w14:val="tx1"/>
                  </w14:solidFill>
                </w14:textFill>
              </w:rPr>
              <w:t>同类项目</w:t>
            </w:r>
            <w:r>
              <w:rPr>
                <w:rFonts w:hint="eastAsia"/>
                <w:bCs/>
                <w:color w:val="000000" w:themeColor="text1"/>
                <w14:textFill>
                  <w14:solidFill>
                    <w14:schemeClr w14:val="tx1"/>
                  </w14:solidFill>
                </w14:textFill>
              </w:rPr>
              <w:t>业绩情况对比</w:t>
            </w:r>
            <w:r>
              <w:rPr>
                <w:rFonts w:hint="eastAsia"/>
                <w:color w:val="000000" w:themeColor="text1"/>
                <w:shd w:val="clear" w:color="auto" w:fill="FFFFFF"/>
                <w14:textFill>
                  <w14:solidFill>
                    <w14:schemeClr w14:val="tx1"/>
                  </w14:solidFill>
                </w14:textFill>
              </w:rPr>
              <w:t>进行评审。</w:t>
            </w:r>
          </w:p>
          <w:p w14:paraId="1CDDD73A">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cs="宋体"/>
                <w:color w:val="000000" w:themeColor="text1"/>
                <w14:textFill>
                  <w14:solidFill>
                    <w14:schemeClr w14:val="tx1"/>
                  </w14:solidFill>
                </w14:textFill>
              </w:rPr>
              <w:t>.</w:t>
            </w:r>
            <w:r>
              <w:rPr>
                <w:rFonts w:hint="eastAsia"/>
                <w:color w:val="000000" w:themeColor="text1"/>
                <w14:textFill>
                  <w14:solidFill>
                    <w14:schemeClr w14:val="tx1"/>
                  </w14:solidFill>
                </w14:textFill>
              </w:rPr>
              <w:t>根据近三年内</w:t>
            </w:r>
            <w:r>
              <w:rPr>
                <w:rFonts w:hint="eastAsia"/>
                <w:color w:val="000000" w:themeColor="text1"/>
                <w:lang w:eastAsia="zh-CN"/>
                <w14:textFill>
                  <w14:solidFill>
                    <w14:schemeClr w14:val="tx1"/>
                  </w14:solidFill>
                </w14:textFill>
              </w:rPr>
              <w:t>参选企业</w:t>
            </w:r>
            <w:r>
              <w:rPr>
                <w:rFonts w:hint="eastAsia"/>
                <w:color w:val="000000" w:themeColor="text1"/>
                <w14:textFill>
                  <w14:solidFill>
                    <w14:schemeClr w14:val="tx1"/>
                  </w14:solidFill>
                </w14:textFill>
              </w:rPr>
              <w:t>的中标通知书及购销合同进行打分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每提供</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份中标通知书</w:t>
            </w:r>
            <w:r>
              <w:rPr>
                <w:rFonts w:hint="eastAsia"/>
                <w:color w:val="000000" w:themeColor="text1"/>
                <w:lang w:eastAsia="zh-CN"/>
                <w14:textFill>
                  <w14:solidFill>
                    <w14:schemeClr w14:val="tx1"/>
                  </w14:solidFill>
                </w14:textFill>
              </w:rPr>
              <w:t>或</w:t>
            </w:r>
            <w:r>
              <w:rPr>
                <w:rFonts w:hint="eastAsia"/>
                <w:color w:val="000000" w:themeColor="text1"/>
                <w14:textFill>
                  <w14:solidFill>
                    <w14:schemeClr w14:val="tx1"/>
                  </w14:solidFill>
                </w14:textFill>
              </w:rPr>
              <w:t>购销合同得</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分，最高得</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w:t>
            </w:r>
            <w:r>
              <w:rPr>
                <w:rFonts w:hint="eastAsia" w:cs="宋体"/>
                <w:color w:val="000000" w:themeColor="text1"/>
                <w14:textFill>
                  <w14:solidFill>
                    <w14:schemeClr w14:val="tx1"/>
                  </w14:solidFill>
                </w14:textFill>
              </w:rPr>
              <w:t>不提供不得分</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提供中标通知书及合同复印件，加盖</w:t>
            </w:r>
            <w:r>
              <w:rPr>
                <w:rFonts w:hint="eastAsia"/>
                <w:bCs/>
                <w:color w:val="000000" w:themeColor="text1"/>
                <w:lang w:eastAsia="zh-CN"/>
                <w14:textFill>
                  <w14:solidFill>
                    <w14:schemeClr w14:val="tx1"/>
                  </w14:solidFill>
                </w14:textFill>
              </w:rPr>
              <w:t>参选</w:t>
            </w:r>
            <w:r>
              <w:rPr>
                <w:rFonts w:hint="eastAsia"/>
                <w:bCs/>
                <w:color w:val="000000" w:themeColor="text1"/>
                <w14:textFill>
                  <w14:solidFill>
                    <w14:schemeClr w14:val="tx1"/>
                  </w14:solidFill>
                </w14:textFill>
              </w:rPr>
              <w:t>单位公章，</w:t>
            </w:r>
            <w:r>
              <w:rPr>
                <w:rFonts w:hint="eastAsia"/>
                <w:color w:val="000000" w:themeColor="text1"/>
                <w14:textFill>
                  <w14:solidFill>
                    <w14:schemeClr w14:val="tx1"/>
                  </w14:solidFill>
                </w14:textFill>
              </w:rPr>
              <w:t>原件备查</w:t>
            </w:r>
            <w:r>
              <w:rPr>
                <w:rFonts w:hint="eastAsia" w:cs="宋体"/>
                <w:color w:val="000000" w:themeColor="text1"/>
                <w:lang w:val="zh-CN"/>
                <w14:textFill>
                  <w14:solidFill>
                    <w14:schemeClr w14:val="tx1"/>
                  </w14:solidFill>
                </w14:textFill>
              </w:rPr>
              <w:t>）</w:t>
            </w:r>
          </w:p>
        </w:tc>
        <w:tc>
          <w:tcPr>
            <w:tcW w:w="997" w:type="dxa"/>
            <w:noWrap w:val="0"/>
            <w:vAlign w:val="center"/>
          </w:tcPr>
          <w:p w14:paraId="6C47FD5A">
            <w:pPr>
              <w:keepNext w:val="0"/>
              <w:keepLines w:val="0"/>
              <w:pageBreakBefore w:val="0"/>
              <w:kinsoku/>
              <w:wordWrap/>
              <w:overflowPunct/>
              <w:topLinePunct w:val="0"/>
              <w:bidi w:val="0"/>
              <w:snapToGrid/>
              <w:spacing w:line="560" w:lineRule="exact"/>
              <w:rPr>
                <w:rFonts w:hint="eastAsia" w:cs="宋体"/>
                <w:color w:val="000000" w:themeColor="text1"/>
                <w:lang w:val="en-US" w:eastAsia="zh-CN"/>
                <w14:textFill>
                  <w14:solidFill>
                    <w14:schemeClr w14:val="tx1"/>
                  </w14:solidFill>
                </w14:textFill>
              </w:rPr>
            </w:pPr>
          </w:p>
        </w:tc>
      </w:tr>
      <w:tr w14:paraId="00CD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exact"/>
        </w:trPr>
        <w:tc>
          <w:tcPr>
            <w:tcW w:w="738" w:type="dxa"/>
            <w:noWrap w:val="0"/>
            <w:vAlign w:val="center"/>
          </w:tcPr>
          <w:p w14:paraId="36F2C6B7">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p>
        </w:tc>
        <w:tc>
          <w:tcPr>
            <w:tcW w:w="1511" w:type="dxa"/>
            <w:noWrap w:val="0"/>
            <w:vAlign w:val="center"/>
          </w:tcPr>
          <w:p w14:paraId="3D788AA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售后服务体系</w:t>
            </w:r>
          </w:p>
        </w:tc>
        <w:tc>
          <w:tcPr>
            <w:tcW w:w="750" w:type="dxa"/>
            <w:noWrap w:val="0"/>
            <w:vAlign w:val="center"/>
          </w:tcPr>
          <w:p w14:paraId="0B5ADA3C">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分</w:t>
            </w:r>
          </w:p>
        </w:tc>
        <w:tc>
          <w:tcPr>
            <w:tcW w:w="11015" w:type="dxa"/>
            <w:noWrap w:val="0"/>
            <w:vAlign w:val="center"/>
          </w:tcPr>
          <w:p w14:paraId="1B3D222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color w:val="000000" w:themeColor="text1"/>
                <w:shd w:val="clear" w:color="auto" w:fill="FFFFFF"/>
                <w14:textFill>
                  <w14:solidFill>
                    <w14:schemeClr w14:val="tx1"/>
                  </w14:solidFill>
                </w14:textFill>
              </w:rPr>
              <w:t>人</w:t>
            </w:r>
            <w:r>
              <w:rPr>
                <w:rFonts w:hint="eastAsia"/>
                <w:color w:val="000000" w:themeColor="text1"/>
                <w:shd w:val="clear" w:color="auto" w:fill="FFFFFF"/>
                <w:lang w:eastAsia="zh-CN"/>
                <w14:textFill>
                  <w14:solidFill>
                    <w14:schemeClr w14:val="tx1"/>
                  </w14:solidFill>
                </w14:textFill>
              </w:rPr>
              <w:t>比选</w:t>
            </w:r>
            <w:r>
              <w:rPr>
                <w:rFonts w:hint="eastAsia"/>
                <w:color w:val="000000" w:themeColor="text1"/>
                <w:shd w:val="clear" w:color="auto" w:fill="FFFFFF"/>
                <w14:textFill>
                  <w14:solidFill>
                    <w14:schemeClr w14:val="tx1"/>
                  </w14:solidFill>
                </w14:textFill>
              </w:rPr>
              <w:t>文件内容进行量化打分</w:t>
            </w:r>
          </w:p>
          <w:p w14:paraId="54F7C932">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1.</w:t>
            </w:r>
            <w:r>
              <w:rPr>
                <w:rFonts w:hint="eastAsia" w:cs="宋体"/>
                <w:color w:val="000000" w:themeColor="text1"/>
                <w14:textFill>
                  <w14:solidFill>
                    <w14:schemeClr w14:val="tx1"/>
                  </w14:solidFill>
                </w14:textFill>
              </w:rPr>
              <w:t>有固定的售后</w:t>
            </w:r>
            <w:r>
              <w:rPr>
                <w:rFonts w:hint="eastAsia" w:cs="宋体"/>
                <w:color w:val="000000" w:themeColor="text1"/>
                <w:lang w:eastAsia="zh-CN"/>
                <w14:textFill>
                  <w14:solidFill>
                    <w14:schemeClr w14:val="tx1"/>
                  </w14:solidFill>
                </w14:textFill>
              </w:rPr>
              <w:t>人员</w:t>
            </w:r>
            <w:r>
              <w:rPr>
                <w:rFonts w:hint="eastAsia" w:cs="宋体"/>
                <w:color w:val="000000" w:themeColor="text1"/>
                <w14:textFill>
                  <w14:solidFill>
                    <w14:schemeClr w14:val="tx1"/>
                  </w14:solidFill>
                </w14:textFill>
              </w:rPr>
              <w:t>，提供人员姓名、联系电话</w:t>
            </w:r>
            <w:r>
              <w:rPr>
                <w:rFonts w:hint="eastAsia"/>
                <w:color w:val="000000" w:themeColor="text1"/>
                <w14:textFill>
                  <w14:solidFill>
                    <w14:schemeClr w14:val="tx1"/>
                  </w14:solidFill>
                </w14:textFill>
              </w:rPr>
              <w:t>；</w:t>
            </w:r>
            <w:r>
              <w:rPr>
                <w:rFonts w:hint="eastAsia" w:cs="宋体"/>
                <w:color w:val="000000" w:themeColor="text1"/>
                <w14:textFill>
                  <w14:solidFill>
                    <w14:schemeClr w14:val="tx1"/>
                  </w14:solidFill>
                </w14:textFill>
              </w:rPr>
              <w:t>接到</w:t>
            </w:r>
            <w:r>
              <w:rPr>
                <w:rFonts w:hint="eastAsia" w:cs="宋体"/>
                <w:color w:val="000000" w:themeColor="text1"/>
                <w:lang w:eastAsia="zh-CN"/>
                <w14:textFill>
                  <w14:solidFill>
                    <w14:schemeClr w14:val="tx1"/>
                  </w14:solidFill>
                </w14:textFill>
              </w:rPr>
              <w:t>医院订单后</w:t>
            </w:r>
            <w:r>
              <w:rPr>
                <w:rFonts w:hint="eastAsia" w:cs="宋体"/>
                <w:color w:val="000000" w:themeColor="text1"/>
                <w:lang w:val="en-US" w:eastAsia="zh-CN"/>
                <w14:textFill>
                  <w14:solidFill>
                    <w14:schemeClr w14:val="tx1"/>
                  </w14:solidFill>
                </w14:textFill>
              </w:rPr>
              <w:t>1天内配送到位，如院方急需产品在接到电话后2h内配送到医院</w:t>
            </w:r>
            <w:r>
              <w:rPr>
                <w:rFonts w:hint="eastAsia" w:cs="宋体"/>
                <w:color w:val="000000" w:themeColor="text1"/>
                <w14:textFill>
                  <w14:solidFill>
                    <w14:schemeClr w14:val="tx1"/>
                  </w14:solidFill>
                </w14:textFill>
              </w:rPr>
              <w:t>得</w:t>
            </w:r>
            <w:r>
              <w:rPr>
                <w:rFonts w:hint="eastAsia" w:cs="宋体"/>
                <w:color w:val="000000" w:themeColor="text1"/>
                <w:lang w:val="en-US" w:eastAsia="zh-CN"/>
                <w14:textFill>
                  <w14:solidFill>
                    <w14:schemeClr w14:val="tx1"/>
                  </w14:solidFill>
                </w14:textFill>
              </w:rPr>
              <w:t>4</w:t>
            </w:r>
            <w:r>
              <w:rPr>
                <w:rFonts w:hint="eastAsia" w:cs="宋体"/>
                <w:color w:val="000000" w:themeColor="text1"/>
                <w14:textFill>
                  <w14:solidFill>
                    <w14:schemeClr w14:val="tx1"/>
                  </w14:solidFill>
                </w14:textFill>
              </w:rPr>
              <w:t>分</w:t>
            </w:r>
          </w:p>
          <w:p w14:paraId="68A2104B">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lang w:eastAsia="zh-CN"/>
                <w14:textFill>
                  <w14:solidFill>
                    <w14:schemeClr w14:val="tx1"/>
                  </w14:solidFill>
                </w14:textFill>
              </w:rPr>
              <w:t>承诺对售商品</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年免费质保期</w:t>
            </w:r>
            <w:r>
              <w:rPr>
                <w:rFonts w:hint="eastAsia"/>
                <w:color w:val="000000" w:themeColor="text1"/>
                <w:lang w:eastAsia="zh-CN"/>
                <w14:textFill>
                  <w14:solidFill>
                    <w14:schemeClr w14:val="tx1"/>
                  </w14:solidFill>
                </w14:textFill>
              </w:rPr>
              <w:t>，</w:t>
            </w:r>
            <w:r>
              <w:rPr>
                <w:rFonts w:hint="eastAsia" w:cs="宋体"/>
                <w:color w:val="000000" w:themeColor="text1"/>
                <w:lang w:val="en-US" w:eastAsia="zh-CN"/>
                <w14:textFill>
                  <w14:solidFill>
                    <w14:schemeClr w14:val="tx1"/>
                  </w14:solidFill>
                </w14:textFill>
              </w:rPr>
              <w:t>12个月无条件</w:t>
            </w:r>
            <w:r>
              <w:rPr>
                <w:rFonts w:hint="eastAsia" w:cs="宋体"/>
                <w:color w:val="000000" w:themeColor="text1"/>
                <w:lang w:eastAsia="zh-CN"/>
                <w14:textFill>
                  <w14:solidFill>
                    <w14:schemeClr w14:val="tx1"/>
                  </w14:solidFill>
                </w14:textFill>
              </w:rPr>
              <w:t>退换货，得</w:t>
            </w:r>
            <w:r>
              <w:rPr>
                <w:rFonts w:hint="eastAsia" w:cs="宋体"/>
                <w:color w:val="000000" w:themeColor="text1"/>
                <w:lang w:val="en-US" w:eastAsia="zh-CN"/>
                <w14:textFill>
                  <w14:solidFill>
                    <w14:schemeClr w14:val="tx1"/>
                  </w14:solidFill>
                </w14:textFill>
              </w:rPr>
              <w:t>6分</w:t>
            </w:r>
            <w:r>
              <w:rPr>
                <w:rFonts w:hint="eastAsia"/>
                <w:color w:val="000000" w:themeColor="text1"/>
                <w14:textFill>
                  <w14:solidFill>
                    <w14:schemeClr w14:val="tx1"/>
                  </w14:solidFill>
                </w14:textFill>
              </w:rPr>
              <w:t>；</w:t>
            </w:r>
          </w:p>
        </w:tc>
        <w:tc>
          <w:tcPr>
            <w:tcW w:w="997" w:type="dxa"/>
            <w:noWrap w:val="0"/>
            <w:vAlign w:val="center"/>
          </w:tcPr>
          <w:p w14:paraId="3FC3F706">
            <w:pPr>
              <w:keepNext w:val="0"/>
              <w:keepLines w:val="0"/>
              <w:pageBreakBefore w:val="0"/>
              <w:kinsoku/>
              <w:wordWrap/>
              <w:overflowPunct/>
              <w:topLinePunct w:val="0"/>
              <w:bidi w:val="0"/>
              <w:snapToGrid/>
              <w:spacing w:line="560" w:lineRule="exact"/>
              <w:rPr>
                <w:color w:val="000000" w:themeColor="text1"/>
                <w14:textFill>
                  <w14:solidFill>
                    <w14:schemeClr w14:val="tx1"/>
                  </w14:solidFill>
                </w14:textFill>
              </w:rPr>
            </w:pPr>
          </w:p>
        </w:tc>
      </w:tr>
      <w:tr w14:paraId="6AEC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exact"/>
        </w:trPr>
        <w:tc>
          <w:tcPr>
            <w:tcW w:w="738" w:type="dxa"/>
            <w:noWrap w:val="0"/>
            <w:vAlign w:val="center"/>
          </w:tcPr>
          <w:p w14:paraId="126206B4">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w:t>
            </w:r>
          </w:p>
        </w:tc>
        <w:tc>
          <w:tcPr>
            <w:tcW w:w="1511" w:type="dxa"/>
            <w:noWrap w:val="0"/>
            <w:vAlign w:val="center"/>
          </w:tcPr>
          <w:p w14:paraId="25F7AA0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政策性功能</w:t>
            </w:r>
          </w:p>
          <w:p w14:paraId="0C7C06F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体现</w:t>
            </w:r>
          </w:p>
        </w:tc>
        <w:tc>
          <w:tcPr>
            <w:tcW w:w="750" w:type="dxa"/>
            <w:noWrap w:val="0"/>
            <w:vAlign w:val="center"/>
          </w:tcPr>
          <w:p w14:paraId="65947EBB">
            <w:pPr>
              <w:keepNext w:val="0"/>
              <w:keepLines w:val="0"/>
              <w:pageBreakBefore w:val="0"/>
              <w:widowControl w:val="0"/>
              <w:kinsoku/>
              <w:wordWrap/>
              <w:overflowPunct/>
              <w:topLinePunct w:val="0"/>
              <w:autoSpaceDE/>
              <w:autoSpaceDN/>
              <w:bidi w:val="0"/>
              <w:adjustRightInd/>
              <w:snapToGrid/>
              <w:spacing w:line="560" w:lineRule="exact"/>
              <w:ind w:firstLine="105" w:firstLineChars="5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w:t>
            </w:r>
          </w:p>
        </w:tc>
        <w:tc>
          <w:tcPr>
            <w:tcW w:w="11015" w:type="dxa"/>
            <w:noWrap w:val="0"/>
            <w:vAlign w:val="center"/>
          </w:tcPr>
          <w:p w14:paraId="738E764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依据各投标人所投产品的相关佐证材料原件等进行评审</w:t>
            </w:r>
          </w:p>
          <w:p w14:paraId="48CAFCBD">
            <w:pPr>
              <w:keepNext w:val="0"/>
              <w:keepLines w:val="0"/>
              <w:pageBreakBefore w:val="0"/>
              <w:widowControl w:val="0"/>
              <w:kinsoku/>
              <w:wordWrap/>
              <w:overflowPunct/>
              <w:topLinePunct w:val="0"/>
              <w:autoSpaceDE/>
              <w:autoSpaceDN/>
              <w:bidi w:val="0"/>
              <w:adjustRightInd/>
              <w:snapToGrid/>
              <w:spacing w:line="560" w:lineRule="exact"/>
              <w:textAlignment w:val="auto"/>
              <w:rPr>
                <w:rFonts w:cs="Calibri"/>
                <w:color w:val="000000" w:themeColor="text1"/>
                <w:kern w:val="0"/>
                <w14:textFill>
                  <w14:solidFill>
                    <w14:schemeClr w14:val="tx1"/>
                  </w14:solidFill>
                </w14:textFill>
              </w:rPr>
            </w:pPr>
            <w:r>
              <w:rPr>
                <w:rFonts w:cs="Calibri"/>
                <w:color w:val="000000" w:themeColor="text1"/>
                <w:kern w:val="0"/>
                <w14:textFill>
                  <w14:solidFill>
                    <w14:schemeClr w14:val="tx1"/>
                  </w14:solidFill>
                </w14:textFill>
              </w:rPr>
              <w:t>1</w:t>
            </w:r>
            <w:r>
              <w:rPr>
                <w:rFonts w:hint="eastAsia" w:cs="Calibri"/>
                <w:color w:val="000000" w:themeColor="text1"/>
                <w:kern w:val="0"/>
                <w14:textFill>
                  <w14:solidFill>
                    <w14:schemeClr w14:val="tx1"/>
                  </w14:solidFill>
                </w14:textFill>
              </w:rPr>
              <w:t>、投标产品属于“节能产品清单”或“环保产品清单”有效期内中的产品（强制采购产品除外），在总得分基础上，每一项加</w:t>
            </w:r>
            <w:r>
              <w:rPr>
                <w:rFonts w:cs="Calibri"/>
                <w:color w:val="000000" w:themeColor="text1"/>
                <w:kern w:val="0"/>
                <w14:textFill>
                  <w14:solidFill>
                    <w14:schemeClr w14:val="tx1"/>
                  </w14:solidFill>
                </w14:textFill>
              </w:rPr>
              <w:t xml:space="preserve">0.3 </w:t>
            </w:r>
            <w:r>
              <w:rPr>
                <w:rFonts w:hint="eastAsia" w:cs="Calibri"/>
                <w:color w:val="000000" w:themeColor="text1"/>
                <w:kern w:val="0"/>
                <w14:textFill>
                  <w14:solidFill>
                    <w14:schemeClr w14:val="tx1"/>
                  </w14:solidFill>
                </w14:textFill>
              </w:rPr>
              <w:t>分；如投标产品同时属于“节能产品清单”和“环保产品清单”两个清单中产品的，每一项加</w:t>
            </w:r>
            <w:r>
              <w:rPr>
                <w:rFonts w:cs="Calibri"/>
                <w:color w:val="000000" w:themeColor="text1"/>
                <w:kern w:val="0"/>
                <w14:textFill>
                  <w14:solidFill>
                    <w14:schemeClr w14:val="tx1"/>
                  </w14:solidFill>
                </w14:textFill>
              </w:rPr>
              <w:t xml:space="preserve">0.5 </w:t>
            </w:r>
            <w:r>
              <w:rPr>
                <w:rFonts w:hint="eastAsia" w:cs="Calibri"/>
                <w:color w:val="000000" w:themeColor="text1"/>
                <w:kern w:val="0"/>
                <w14:textFill>
                  <w14:solidFill>
                    <w14:schemeClr w14:val="tx1"/>
                  </w14:solidFill>
                </w14:textFill>
              </w:rPr>
              <w:t>分，最高不得超过</w:t>
            </w:r>
            <w:r>
              <w:rPr>
                <w:rFonts w:cs="Calibri"/>
                <w:color w:val="000000" w:themeColor="text1"/>
                <w:kern w:val="0"/>
                <w14:textFill>
                  <w14:solidFill>
                    <w14:schemeClr w14:val="tx1"/>
                  </w14:solidFill>
                </w14:textFill>
              </w:rPr>
              <w:t xml:space="preserve">2 </w:t>
            </w:r>
            <w:r>
              <w:rPr>
                <w:rFonts w:hint="eastAsia" w:cs="Calibri"/>
                <w:color w:val="000000" w:themeColor="text1"/>
                <w:kern w:val="0"/>
                <w14:textFill>
                  <w14:solidFill>
                    <w14:schemeClr w14:val="tx1"/>
                  </w14:solidFill>
                </w14:textFill>
              </w:rPr>
              <w:t>分（须提供证明材料）。</w:t>
            </w:r>
          </w:p>
          <w:p w14:paraId="0778B32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14:textFill>
                  <w14:solidFill>
                    <w14:schemeClr w14:val="tx1"/>
                  </w14:solidFill>
                </w14:textFill>
              </w:rPr>
              <w:t>、对原产地在少数民族自治区和享受少数民族自治待遇的省份（享受的省份包括：新疆维吾尔自治区、西藏自治区、宁夏回族自治区、广西壮族自治区、内蒙古自治区、云南、贵州、青海）的投标主产品（不含附带产品）加</w:t>
            </w:r>
            <w:r>
              <w:rPr>
                <w:rFonts w:cs="宋体"/>
                <w:color w:val="000000" w:themeColor="text1"/>
                <w14:textFill>
                  <w14:solidFill>
                    <w14:schemeClr w14:val="tx1"/>
                  </w14:solidFill>
                </w14:textFill>
              </w:rPr>
              <w:t>3</w:t>
            </w:r>
            <w:r>
              <w:rPr>
                <w:rFonts w:hint="eastAsia" w:cs="宋体"/>
                <w:color w:val="000000" w:themeColor="text1"/>
                <w14:textFill>
                  <w14:solidFill>
                    <w14:schemeClr w14:val="tx1"/>
                  </w14:solidFill>
                </w14:textFill>
              </w:rPr>
              <w:t>分，投标主产品必须不低于本次采购项目预算的</w:t>
            </w:r>
            <w:r>
              <w:rPr>
                <w:rFonts w:cs="宋体"/>
                <w:color w:val="000000" w:themeColor="text1"/>
                <w14:textFill>
                  <w14:solidFill>
                    <w14:schemeClr w14:val="tx1"/>
                  </w14:solidFill>
                </w14:textFill>
              </w:rPr>
              <w:t>50%</w:t>
            </w:r>
            <w:r>
              <w:rPr>
                <w:rFonts w:hint="eastAsia" w:cs="宋体"/>
                <w:color w:val="000000" w:themeColor="text1"/>
                <w14:textFill>
                  <w14:solidFill>
                    <w14:schemeClr w14:val="tx1"/>
                  </w14:solidFill>
                </w14:textFill>
              </w:rPr>
              <w:t>才能确定为投标主产品，须提供相关证明文件，不提供不得分。</w:t>
            </w:r>
          </w:p>
        </w:tc>
        <w:tc>
          <w:tcPr>
            <w:tcW w:w="997" w:type="dxa"/>
            <w:noWrap w:val="0"/>
            <w:vAlign w:val="center"/>
          </w:tcPr>
          <w:p w14:paraId="07C2FF1C">
            <w:pPr>
              <w:keepNext w:val="0"/>
              <w:keepLines w:val="0"/>
              <w:pageBreakBefore w:val="0"/>
              <w:kinsoku/>
              <w:wordWrap/>
              <w:overflowPunct/>
              <w:topLinePunct w:val="0"/>
              <w:bidi w:val="0"/>
              <w:snapToGrid/>
              <w:spacing w:line="560" w:lineRule="exact"/>
              <w:rPr>
                <w:rFonts w:cs="宋体"/>
                <w:color w:val="000000" w:themeColor="text1"/>
                <w14:textFill>
                  <w14:solidFill>
                    <w14:schemeClr w14:val="tx1"/>
                  </w14:solidFill>
                </w14:textFill>
              </w:rPr>
            </w:pPr>
          </w:p>
        </w:tc>
      </w:tr>
      <w:tr w14:paraId="3EF7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exact"/>
        </w:trPr>
        <w:tc>
          <w:tcPr>
            <w:tcW w:w="14014" w:type="dxa"/>
            <w:gridSpan w:val="4"/>
            <w:noWrap w:val="0"/>
            <w:vAlign w:val="center"/>
          </w:tcPr>
          <w:p w14:paraId="5D97A2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以上评分条款中涉及的合同、产品彩页等必须真实、有效，</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人需清楚</w:t>
            </w:r>
            <w:r>
              <w:rPr>
                <w:rFonts w:hint="eastAsia"/>
                <w:b/>
                <w:color w:val="000000" w:themeColor="text1"/>
                <w:lang w:eastAsia="zh-CN"/>
                <w14:textFill>
                  <w14:solidFill>
                    <w14:schemeClr w14:val="tx1"/>
                  </w14:solidFill>
                </w14:textFill>
              </w:rPr>
              <w:t>比选</w:t>
            </w:r>
            <w:r>
              <w:rPr>
                <w:rFonts w:hint="eastAsia"/>
                <w:b/>
                <w:color w:val="000000" w:themeColor="text1"/>
                <w14:textFill>
                  <w14:solidFill>
                    <w14:schemeClr w14:val="tx1"/>
                  </w14:solidFill>
                </w14:textFill>
              </w:rPr>
              <w:t>文件的要求及有关文件规定。并承诺在本次</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活动中，如有违法、违规、弄虚作假行为，所造成的损失、不良后果及法律责任一律自行承担。</w:t>
            </w:r>
          </w:p>
          <w:p w14:paraId="4210B54D">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备注：以上所提供的材料必须保证真实可信，如有虚假则取消参选资格并追究相关责任。</w:t>
            </w:r>
          </w:p>
          <w:p w14:paraId="3480E1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p>
        </w:tc>
        <w:tc>
          <w:tcPr>
            <w:tcW w:w="997" w:type="dxa"/>
            <w:noWrap w:val="0"/>
            <w:vAlign w:val="center"/>
          </w:tcPr>
          <w:p w14:paraId="77251B09">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bl>
    <w:p w14:paraId="07945670">
      <w:pPr>
        <w:pStyle w:val="5"/>
        <w:keepNext w:val="0"/>
        <w:keepLines w:val="0"/>
        <w:pageBreakBefore w:val="0"/>
        <w:kinsoku/>
        <w:wordWrap/>
        <w:overflowPunct/>
        <w:topLinePunct w:val="0"/>
        <w:bidi w:val="0"/>
        <w:snapToGrid/>
        <w:spacing w:line="560" w:lineRule="exact"/>
      </w:pPr>
    </w:p>
    <w:p w14:paraId="27917AC5">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556955DF">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D8E8F8B">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22A98BA">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sectPr>
          <w:pgSz w:w="16838" w:h="11906" w:orient="landscape"/>
          <w:pgMar w:top="1701" w:right="1043" w:bottom="1701" w:left="1043" w:header="851" w:footer="992" w:gutter="0"/>
          <w:pgBorders>
            <w:top w:val="none" w:sz="0" w:space="0"/>
            <w:left w:val="none" w:sz="0" w:space="0"/>
            <w:bottom w:val="none" w:sz="0" w:space="0"/>
            <w:right w:val="none" w:sz="0" w:space="0"/>
          </w:pgBorders>
          <w:cols w:space="425" w:num="1"/>
          <w:docGrid w:type="lines" w:linePitch="312" w:charSpace="0"/>
        </w:sectPr>
      </w:pPr>
    </w:p>
    <w:p w14:paraId="469C1404">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最后得分计算方式</w:t>
      </w:r>
    </w:p>
    <w:p w14:paraId="00CAB8D9">
      <w:pPr>
        <w:keepNext w:val="0"/>
        <w:keepLines w:val="0"/>
        <w:pageBreakBefore w:val="0"/>
        <w:numPr>
          <w:ilvl w:val="0"/>
          <w:numId w:val="0"/>
        </w:numPr>
        <w:kinsoku/>
        <w:wordWrap/>
        <w:overflowPunct/>
        <w:topLinePunct w:val="0"/>
        <w:bidi w:val="0"/>
        <w:snapToGrid/>
        <w:spacing w:line="560" w:lineRule="exact"/>
        <w:ind w:leftChars="0"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最终得分=所有评委评分总和/评委数量</w:t>
      </w:r>
    </w:p>
    <w:p w14:paraId="11EE9F6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排序原则</w:t>
      </w:r>
    </w:p>
    <w:p w14:paraId="66559FF4">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按得分由高到低顺序排序。得分相同的，按报价由低到高顺序排列。得分且报价相同的，按技术指标优劣顺序排列。</w:t>
      </w:r>
    </w:p>
    <w:p w14:paraId="5414ABC4">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六</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p>
    <w:p w14:paraId="10211125">
      <w:pPr>
        <w:pStyle w:val="3"/>
        <w:keepNext w:val="0"/>
        <w:keepLines w:val="0"/>
        <w:pageBreakBefore w:val="0"/>
        <w:kinsoku/>
        <w:wordWrap/>
        <w:overflowPunct/>
        <w:topLinePunct w:val="0"/>
        <w:bidi w:val="0"/>
        <w:snapToGrid/>
        <w:spacing w:after="0" w:line="560" w:lineRule="exact"/>
        <w:rPr>
          <w:rFonts w:hint="eastAsia" w:ascii="仿宋" w:hAnsi="仿宋" w:eastAsia="仿宋" w:cs="仿宋"/>
          <w:kern w:val="2"/>
          <w:sz w:val="32"/>
          <w:szCs w:val="32"/>
          <w:lang w:val="en-US" w:eastAsia="zh-CN" w:bidi="ar-SA"/>
        </w:rPr>
      </w:pPr>
      <w:r>
        <w:rPr>
          <w:rFonts w:hint="eastAsia"/>
          <w:bCs/>
          <w:sz w:val="24"/>
          <w:szCs w:val="24"/>
        </w:rPr>
        <w:t xml:space="preserve">  </w:t>
      </w:r>
      <w:r>
        <w:rPr>
          <w:rFonts w:hint="eastAsia" w:ascii="仿宋" w:hAnsi="仿宋" w:eastAsia="仿宋" w:cs="仿宋"/>
          <w:kern w:val="2"/>
          <w:sz w:val="32"/>
          <w:szCs w:val="32"/>
          <w:lang w:val="en-US" w:eastAsia="zh-CN" w:bidi="ar-SA"/>
        </w:rPr>
        <w:t xml:space="preserve">  1.由评选人员综合评分后，按评分结果由高分到低分排序，推荐得分最高的前三名为中标候选供应商，按照得分最高的确定为中标供应商并发布比选结果公告；</w:t>
      </w:r>
    </w:p>
    <w:p w14:paraId="5AB6EB99">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2.如果得分第一中选供应商不能按比选文件要求和承诺或因特殊情况不能履行合同，原则上将在中选候选人中依序另行选择中选供应商并发布比选结果公告。</w:t>
      </w:r>
    </w:p>
    <w:p w14:paraId="7728C8A4">
      <w:pPr>
        <w:keepNext w:val="0"/>
        <w:keepLines w:val="0"/>
        <w:pageBreakBefore w:val="0"/>
        <w:tabs>
          <w:tab w:val="left" w:pos="3630"/>
        </w:tabs>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七</w:t>
      </w: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r>
        <w:rPr>
          <w:b/>
          <w:sz w:val="24"/>
          <w:szCs w:val="24"/>
        </w:rPr>
        <w:tab/>
      </w:r>
    </w:p>
    <w:p w14:paraId="7064703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1.公平地对待所有参选人；</w:t>
      </w:r>
    </w:p>
    <w:p w14:paraId="6E8B0B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2.比选文件及其比选文件澄清补充说明是评选依据；</w:t>
      </w:r>
    </w:p>
    <w:p w14:paraId="29BCE1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3.评选人员应按照“公平公正、科学严谨”的原则；</w:t>
      </w:r>
    </w:p>
    <w:p w14:paraId="6B035D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4.评选内容严格保密。</w:t>
      </w:r>
    </w:p>
    <w:p w14:paraId="4BA89FD1">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八</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的基本条件</w:t>
      </w:r>
    </w:p>
    <w:p w14:paraId="7AE6771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1.比选文件必须对参选须知的要求完全响应；</w:t>
      </w:r>
    </w:p>
    <w:p w14:paraId="71CE222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2.参选人有良好的执行合同的能力；</w:t>
      </w:r>
    </w:p>
    <w:p w14:paraId="30A221F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3.该参选人的报价对采购人最有利；</w:t>
      </w:r>
    </w:p>
    <w:p w14:paraId="6BA5246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4.能够提供最佳服务；</w:t>
      </w:r>
    </w:p>
    <w:p w14:paraId="05BD9CE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5.综合打分分值排序靠前。</w:t>
      </w:r>
    </w:p>
    <w:p w14:paraId="436E957D">
      <w:pPr>
        <w:keepNext w:val="0"/>
        <w:keepLines w:val="0"/>
        <w:pageBreakBefore w:val="0"/>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九</w:t>
      </w:r>
      <w:r>
        <w:rPr>
          <w:rFonts w:hint="eastAsia" w:ascii="仿宋_GB2312" w:hAnsi="仿宋_GB2312" w:eastAsia="仿宋_GB2312" w:cs="仿宋_GB2312"/>
          <w:b/>
          <w:color w:val="000000"/>
          <w:sz w:val="32"/>
          <w:szCs w:val="32"/>
        </w:rPr>
        <w:t>、最低价的</w:t>
      </w:r>
      <w:r>
        <w:rPr>
          <w:rFonts w:hint="eastAsia" w:ascii="仿宋_GB2312" w:hAnsi="仿宋_GB2312" w:eastAsia="仿宋_GB2312" w:cs="仿宋_GB2312"/>
          <w:b/>
          <w:color w:val="000000"/>
          <w:sz w:val="32"/>
          <w:szCs w:val="32"/>
          <w:lang w:eastAsia="zh-CN"/>
        </w:rPr>
        <w:t>参选人</w:t>
      </w:r>
      <w:r>
        <w:rPr>
          <w:rFonts w:hint="eastAsia" w:ascii="仿宋_GB2312" w:hAnsi="仿宋_GB2312" w:eastAsia="仿宋_GB2312" w:cs="仿宋_GB2312"/>
          <w:b/>
          <w:color w:val="000000"/>
          <w:sz w:val="32"/>
          <w:szCs w:val="32"/>
        </w:rPr>
        <w:t>不一定</w:t>
      </w:r>
      <w:r>
        <w:rPr>
          <w:rFonts w:hint="eastAsia" w:ascii="仿宋_GB2312" w:hAnsi="仿宋_GB2312" w:eastAsia="仿宋_GB2312" w:cs="仿宋_GB2312"/>
          <w:b/>
          <w:color w:val="000000"/>
          <w:sz w:val="32"/>
          <w:szCs w:val="32"/>
          <w:lang w:eastAsia="zh-CN"/>
        </w:rPr>
        <w:t>为</w:t>
      </w:r>
      <w:r>
        <w:rPr>
          <w:rFonts w:hint="eastAsia" w:ascii="仿宋_GB2312" w:hAnsi="仿宋_GB2312" w:eastAsia="仿宋_GB2312" w:cs="仿宋_GB2312"/>
          <w:b/>
          <w:color w:val="000000"/>
          <w:sz w:val="32"/>
          <w:szCs w:val="32"/>
        </w:rPr>
        <w:t>最终中</w:t>
      </w:r>
      <w:r>
        <w:rPr>
          <w:rFonts w:hint="eastAsia" w:ascii="仿宋_GB2312" w:hAnsi="仿宋_GB2312" w:eastAsia="仿宋_GB2312" w:cs="仿宋_GB2312"/>
          <w:b/>
          <w:color w:val="000000"/>
          <w:sz w:val="32"/>
          <w:szCs w:val="32"/>
          <w:lang w:eastAsia="zh-CN"/>
        </w:rPr>
        <w:t>选人</w:t>
      </w:r>
      <w:r>
        <w:rPr>
          <w:rFonts w:hint="eastAsia" w:ascii="仿宋_GB2312" w:hAnsi="仿宋_GB2312" w:eastAsia="仿宋_GB2312" w:cs="仿宋_GB2312"/>
          <w:b/>
          <w:color w:val="000000"/>
          <w:sz w:val="32"/>
          <w:szCs w:val="32"/>
        </w:rPr>
        <w:t>。</w:t>
      </w:r>
    </w:p>
    <w:p w14:paraId="2E27B019">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20191694">
      <w:pPr>
        <w:keepNext w:val="0"/>
        <w:keepLines w:val="0"/>
        <w:pageBreakBefore w:val="0"/>
        <w:kinsoku/>
        <w:wordWrap/>
        <w:overflowPunct/>
        <w:topLinePunct w:val="0"/>
        <w:bidi w:val="0"/>
        <w:snapToGrid/>
        <w:spacing w:line="560" w:lineRule="exact"/>
        <w:rPr>
          <w:rFonts w:hint="default"/>
          <w:lang w:val="en-US" w:eastAsia="zh-CN"/>
        </w:rPr>
      </w:pPr>
    </w:p>
    <w:p w14:paraId="2E98FCE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附件4</w:t>
      </w:r>
    </w:p>
    <w:p w14:paraId="23F28A2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1、封面</w:t>
      </w:r>
    </w:p>
    <w:p w14:paraId="30726252">
      <w:pPr>
        <w:keepNext w:val="0"/>
        <w:keepLines w:val="0"/>
        <w:pageBreakBefore w:val="0"/>
        <w:widowControl/>
        <w:kinsoku/>
        <w:wordWrap/>
        <w:overflowPunct/>
        <w:topLinePunct w:val="0"/>
        <w:bidi w:val="0"/>
        <w:snapToGrid/>
        <w:spacing w:before="1857" w:line="560" w:lineRule="exact"/>
        <w:ind w:left="3473"/>
        <w:jc w:val="left"/>
        <w:rPr>
          <w:rFonts w:hint="eastAsia" w:ascii="方正公文小标宋" w:hAnsi="方正公文小标宋" w:eastAsia="方正公文小标宋" w:cs="方正公文小标宋"/>
          <w:color w:val="000000"/>
          <w:kern w:val="0"/>
          <w:sz w:val="52"/>
          <w:szCs w:val="52"/>
        </w:rPr>
      </w:pPr>
      <w:r>
        <w:rPr>
          <w:rFonts w:hint="eastAsia" w:ascii="方正公文小标宋" w:hAnsi="方正公文小标宋" w:eastAsia="方正公文小标宋" w:cs="方正公文小标宋"/>
          <w:color w:val="000000"/>
          <w:spacing w:val="3"/>
          <w:kern w:val="0"/>
          <w:sz w:val="52"/>
          <w:szCs w:val="52"/>
          <w:lang w:eastAsia="zh-CN"/>
        </w:rPr>
        <w:t>参选</w:t>
      </w:r>
      <w:r>
        <w:rPr>
          <w:rFonts w:hint="eastAsia" w:ascii="方正公文小标宋" w:hAnsi="方正公文小标宋" w:eastAsia="方正公文小标宋" w:cs="方正公文小标宋"/>
          <w:color w:val="000000"/>
          <w:spacing w:val="3"/>
          <w:kern w:val="0"/>
          <w:sz w:val="52"/>
          <w:szCs w:val="52"/>
        </w:rPr>
        <w:t>文件</w:t>
      </w:r>
    </w:p>
    <w:p w14:paraId="51B0FD7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1AE61AD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3E98288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79879D8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项目编号：</w:t>
      </w:r>
    </w:p>
    <w:p w14:paraId="2F14B1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项目名称：</w:t>
      </w:r>
    </w:p>
    <w:p w14:paraId="4B58BB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单位名称：</w:t>
      </w:r>
    </w:p>
    <w:p w14:paraId="563798E9">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详细地址：</w:t>
      </w:r>
    </w:p>
    <w:p w14:paraId="606FB0C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系</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人：</w:t>
      </w:r>
    </w:p>
    <w:p w14:paraId="6EED0A4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联系电话：</w:t>
      </w:r>
    </w:p>
    <w:p w14:paraId="5B5A1AAB">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393944F5">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11A2D887">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13280D1">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F36518D">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7B89E5E2">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5B7CB967">
      <w:pPr>
        <w:keepNext w:val="0"/>
        <w:keepLines w:val="0"/>
        <w:pageBreakBefore w:val="0"/>
        <w:kinsoku/>
        <w:wordWrap/>
        <w:overflowPunct/>
        <w:topLinePunct w:val="0"/>
        <w:bidi w:val="0"/>
        <w:snapToGrid/>
        <w:spacing w:line="560" w:lineRule="exact"/>
        <w:rPr>
          <w:rFonts w:hint="eastAsia"/>
          <w:color w:val="000000"/>
          <w:sz w:val="24"/>
          <w:szCs w:val="24"/>
        </w:rPr>
      </w:pPr>
    </w:p>
    <w:p w14:paraId="596B000C">
      <w:pPr>
        <w:keepNext w:val="0"/>
        <w:keepLines w:val="0"/>
        <w:pageBreakBefore w:val="0"/>
        <w:kinsoku/>
        <w:wordWrap/>
        <w:overflowPunct/>
        <w:topLinePunct w:val="0"/>
        <w:bidi w:val="0"/>
        <w:snapToGrid/>
        <w:spacing w:line="560" w:lineRule="exact"/>
        <w:rPr>
          <w:rFonts w:hint="eastAsia"/>
          <w:color w:val="000000"/>
          <w:sz w:val="24"/>
          <w:szCs w:val="24"/>
          <w:lang w:val="en-US" w:eastAsia="zh-CN"/>
        </w:rPr>
      </w:pPr>
    </w:p>
    <w:p w14:paraId="744EB7EE">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275228D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A0DEF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EB5A54">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2、参选函格式</w:t>
      </w:r>
    </w:p>
    <w:p w14:paraId="21CA4D5C">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lang w:val="en-US" w:eastAsia="zh-CN"/>
        </w:rPr>
        <w:t>参选</w:t>
      </w:r>
      <w:r>
        <w:rPr>
          <w:rFonts w:hint="eastAsia" w:ascii="方正公文小标宋" w:hAnsi="方正公文小标宋" w:eastAsia="方正公文小标宋" w:cs="方正公文小标宋"/>
          <w:color w:val="000000"/>
          <w:sz w:val="44"/>
          <w:szCs w:val="44"/>
        </w:rPr>
        <w:t>函</w:t>
      </w:r>
    </w:p>
    <w:p w14:paraId="65A00E26">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致普定县</w:t>
      </w:r>
      <w:r>
        <w:rPr>
          <w:rFonts w:hint="eastAsia" w:ascii="方正仿宋_GB2312" w:hAnsi="方正仿宋_GB2312" w:eastAsia="方正仿宋_GB2312" w:cs="方正仿宋_GB2312"/>
          <w:color w:val="000000"/>
          <w:sz w:val="24"/>
          <w:szCs w:val="24"/>
          <w:lang w:eastAsia="zh-CN"/>
        </w:rPr>
        <w:t>妇幼保健院</w:t>
      </w:r>
      <w:r>
        <w:rPr>
          <w:rFonts w:hint="eastAsia" w:ascii="方正仿宋_GB2312" w:hAnsi="方正仿宋_GB2312" w:eastAsia="方正仿宋_GB2312" w:cs="方正仿宋_GB2312"/>
          <w:color w:val="000000"/>
          <w:sz w:val="24"/>
          <w:szCs w:val="24"/>
        </w:rPr>
        <w:t>：</w:t>
      </w:r>
    </w:p>
    <w:p w14:paraId="4DF81934">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根据贵方为</w:t>
      </w:r>
      <w:r>
        <w:rPr>
          <w:rFonts w:hint="eastAsia" w:ascii="方正仿宋_GB2312" w:hAnsi="方正仿宋_GB2312" w:eastAsia="方正仿宋_GB2312" w:cs="方正仿宋_GB2312"/>
          <w:color w:val="000000"/>
          <w:sz w:val="24"/>
          <w:szCs w:val="24"/>
          <w:lang w:eastAsia="zh-CN"/>
        </w:rPr>
        <w:t>（项目名称</w:t>
      </w:r>
      <w:r>
        <w:rPr>
          <w:rFonts w:hint="eastAsia" w:ascii="方正仿宋_GB2312" w:hAnsi="方正仿宋_GB2312" w:eastAsia="方正仿宋_GB2312" w:cs="方正仿宋_GB2312"/>
          <w:color w:val="000000"/>
          <w:sz w:val="24"/>
          <w:szCs w:val="24"/>
        </w:rPr>
        <w:t>____________</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t>项目的</w:t>
      </w:r>
      <w:r>
        <w:rPr>
          <w:rFonts w:hint="eastAsia" w:ascii="方正仿宋_GB2312" w:hAnsi="方正仿宋_GB2312" w:eastAsia="方正仿宋_GB2312" w:cs="方正仿宋_GB2312"/>
          <w:color w:val="000000"/>
          <w:sz w:val="24"/>
          <w:szCs w:val="24"/>
          <w:lang w:eastAsia="zh-CN"/>
        </w:rPr>
        <w:t>比选公告</w:t>
      </w:r>
      <w:r>
        <w:rPr>
          <w:rFonts w:hint="eastAsia" w:ascii="方正仿宋_GB2312" w:hAnsi="方正仿宋_GB2312" w:eastAsia="方正仿宋_GB2312" w:cs="方正仿宋_GB2312"/>
          <w:color w:val="000000"/>
          <w:sz w:val="24"/>
          <w:szCs w:val="24"/>
        </w:rPr>
        <w:t>（招标编号_______），现正式授权______（姓名、职务）代表____________（</w:t>
      </w:r>
      <w:r>
        <w:rPr>
          <w:rFonts w:hint="eastAsia" w:ascii="方正仿宋_GB2312" w:hAnsi="方正仿宋_GB2312" w:eastAsia="方正仿宋_GB2312" w:cs="方正仿宋_GB2312"/>
          <w:color w:val="000000"/>
          <w:sz w:val="24"/>
          <w:szCs w:val="24"/>
          <w:lang w:eastAsia="zh-CN"/>
        </w:rPr>
        <w:t>参选公司</w:t>
      </w:r>
      <w:r>
        <w:rPr>
          <w:rFonts w:hint="eastAsia" w:ascii="方正仿宋_GB2312" w:hAnsi="方正仿宋_GB2312" w:eastAsia="方正仿宋_GB2312" w:cs="方正仿宋_GB2312"/>
          <w:color w:val="000000"/>
          <w:sz w:val="24"/>
          <w:szCs w:val="24"/>
        </w:rPr>
        <w:t>名称）提交</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文件。我公司在此声明同意如下：</w:t>
      </w:r>
    </w:p>
    <w:p w14:paraId="0BE58FF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一、一旦我方成交，我方将严格履行采购合同规定的责任和义务，并且满足</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文件规定的履约期限、地点</w:t>
      </w:r>
      <w:r>
        <w:rPr>
          <w:rFonts w:hint="eastAsia" w:ascii="方正仿宋_GB2312" w:hAnsi="方正仿宋_GB2312" w:eastAsia="方正仿宋_GB2312" w:cs="方正仿宋_GB2312"/>
          <w:color w:val="000000"/>
          <w:sz w:val="24"/>
          <w:szCs w:val="24"/>
          <w:lang w:eastAsia="zh-CN"/>
        </w:rPr>
        <w:t>；</w:t>
      </w:r>
    </w:p>
    <w:p w14:paraId="181DA2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二、我方同意本</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文件规定对我方可能存在的失信行为进行的惩戒</w:t>
      </w:r>
      <w:r>
        <w:rPr>
          <w:rFonts w:hint="eastAsia" w:ascii="方正仿宋_GB2312" w:hAnsi="方正仿宋_GB2312" w:eastAsia="方正仿宋_GB2312" w:cs="方正仿宋_GB2312"/>
          <w:color w:val="000000"/>
          <w:sz w:val="24"/>
          <w:szCs w:val="24"/>
          <w:lang w:eastAsia="zh-CN"/>
        </w:rPr>
        <w:t>；</w:t>
      </w:r>
    </w:p>
    <w:p w14:paraId="466BA1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三、我方同意本次</w:t>
      </w:r>
      <w:r>
        <w:rPr>
          <w:rFonts w:hint="eastAsia" w:ascii="方正仿宋_GB2312" w:hAnsi="方正仿宋_GB2312" w:eastAsia="方正仿宋_GB2312" w:cs="方正仿宋_GB2312"/>
          <w:color w:val="000000"/>
          <w:sz w:val="24"/>
          <w:szCs w:val="24"/>
          <w:lang w:eastAsia="zh-CN"/>
        </w:rPr>
        <w:t>比选采购</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有效期为90天</w:t>
      </w:r>
      <w:r>
        <w:rPr>
          <w:rFonts w:hint="eastAsia" w:ascii="方正仿宋_GB2312" w:hAnsi="方正仿宋_GB2312" w:eastAsia="方正仿宋_GB2312" w:cs="方正仿宋_GB2312"/>
          <w:color w:val="000000"/>
          <w:sz w:val="24"/>
          <w:szCs w:val="24"/>
          <w:lang w:eastAsia="zh-CN"/>
        </w:rPr>
        <w:t>；</w:t>
      </w:r>
    </w:p>
    <w:p w14:paraId="0CE6FF3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四、我方愿意提供贵单位可能另外要求的，与响应有关的文件资料，并保证我方已提供和将要提供的文件资料是真实、准确的</w:t>
      </w:r>
      <w:r>
        <w:rPr>
          <w:rFonts w:hint="eastAsia" w:ascii="方正仿宋_GB2312" w:hAnsi="方正仿宋_GB2312" w:eastAsia="方正仿宋_GB2312" w:cs="方正仿宋_GB2312"/>
          <w:color w:val="000000"/>
          <w:sz w:val="24"/>
          <w:szCs w:val="24"/>
          <w:lang w:eastAsia="zh-CN"/>
        </w:rPr>
        <w:t>；</w:t>
      </w:r>
    </w:p>
    <w:p w14:paraId="7509C7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五、我方已详细审查全部</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文件，包括修改文件（如有的话）以及全部参考资料和有关附件。我们完全理解并同意放弃对这方面有不明及误解的权利</w:t>
      </w:r>
      <w:r>
        <w:rPr>
          <w:rFonts w:hint="eastAsia" w:ascii="方正仿宋_GB2312" w:hAnsi="方正仿宋_GB2312" w:eastAsia="方正仿宋_GB2312" w:cs="方正仿宋_GB2312"/>
          <w:color w:val="000000"/>
          <w:sz w:val="24"/>
          <w:szCs w:val="24"/>
          <w:lang w:eastAsia="zh-CN"/>
        </w:rPr>
        <w:t>；</w:t>
      </w:r>
    </w:p>
    <w:p w14:paraId="6CDE568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六、我方同意提供按照</w:t>
      </w:r>
      <w:r>
        <w:rPr>
          <w:rFonts w:hint="eastAsia" w:ascii="方正仿宋_GB2312" w:hAnsi="方正仿宋_GB2312" w:eastAsia="方正仿宋_GB2312" w:cs="方正仿宋_GB2312"/>
          <w:color w:val="000000"/>
          <w:sz w:val="24"/>
          <w:szCs w:val="24"/>
          <w:lang w:eastAsia="zh-CN"/>
        </w:rPr>
        <w:t>贵单位</w:t>
      </w:r>
      <w:r>
        <w:rPr>
          <w:rFonts w:hint="eastAsia" w:ascii="方正仿宋_GB2312" w:hAnsi="方正仿宋_GB2312" w:eastAsia="方正仿宋_GB2312" w:cs="方正仿宋_GB2312"/>
          <w:color w:val="000000"/>
          <w:sz w:val="24"/>
          <w:szCs w:val="24"/>
        </w:rPr>
        <w:t>可能要求的与</w:t>
      </w:r>
      <w:r>
        <w:rPr>
          <w:rFonts w:hint="eastAsia" w:ascii="方正仿宋_GB2312" w:hAnsi="方正仿宋_GB2312" w:eastAsia="方正仿宋_GB2312" w:cs="方正仿宋_GB2312"/>
          <w:color w:val="000000"/>
          <w:sz w:val="24"/>
          <w:szCs w:val="24"/>
          <w:lang w:eastAsia="zh-CN"/>
        </w:rPr>
        <w:t>此次采购</w:t>
      </w:r>
      <w:r>
        <w:rPr>
          <w:rFonts w:hint="eastAsia" w:ascii="方正仿宋_GB2312" w:hAnsi="方正仿宋_GB2312" w:eastAsia="方正仿宋_GB2312" w:cs="方正仿宋_GB2312"/>
          <w:color w:val="000000"/>
          <w:sz w:val="24"/>
          <w:szCs w:val="24"/>
        </w:rPr>
        <w:t>有关的一切数据或资料，完全理解贵</w:t>
      </w:r>
      <w:r>
        <w:rPr>
          <w:rFonts w:hint="eastAsia" w:ascii="方正仿宋_GB2312" w:hAnsi="方正仿宋_GB2312" w:eastAsia="方正仿宋_GB2312" w:cs="方正仿宋_GB2312"/>
          <w:color w:val="000000"/>
          <w:sz w:val="24"/>
          <w:szCs w:val="24"/>
          <w:lang w:eastAsia="zh-CN"/>
        </w:rPr>
        <w:t>单位</w:t>
      </w:r>
      <w:r>
        <w:rPr>
          <w:rFonts w:hint="eastAsia" w:ascii="方正仿宋_GB2312" w:hAnsi="方正仿宋_GB2312" w:eastAsia="方正仿宋_GB2312" w:cs="方正仿宋_GB2312"/>
          <w:color w:val="000000"/>
          <w:sz w:val="24"/>
          <w:szCs w:val="24"/>
        </w:rPr>
        <w:t>不一定要接受最低</w:t>
      </w:r>
      <w:r>
        <w:rPr>
          <w:rFonts w:hint="eastAsia" w:ascii="方正仿宋_GB2312" w:hAnsi="方正仿宋_GB2312" w:eastAsia="方正仿宋_GB2312" w:cs="方正仿宋_GB2312"/>
          <w:color w:val="000000"/>
          <w:sz w:val="24"/>
          <w:szCs w:val="24"/>
          <w:lang w:eastAsia="zh-CN"/>
        </w:rPr>
        <w:t>报</w:t>
      </w:r>
      <w:r>
        <w:rPr>
          <w:rFonts w:hint="eastAsia" w:ascii="方正仿宋_GB2312" w:hAnsi="方正仿宋_GB2312" w:eastAsia="方正仿宋_GB2312" w:cs="方正仿宋_GB2312"/>
          <w:color w:val="000000"/>
          <w:sz w:val="24"/>
          <w:szCs w:val="24"/>
        </w:rPr>
        <w:t>价</w:t>
      </w:r>
      <w:r>
        <w:rPr>
          <w:rFonts w:hint="eastAsia" w:ascii="方正仿宋_GB2312" w:hAnsi="方正仿宋_GB2312" w:eastAsia="方正仿宋_GB2312" w:cs="方正仿宋_GB2312"/>
          <w:color w:val="000000"/>
          <w:sz w:val="24"/>
          <w:szCs w:val="24"/>
          <w:lang w:eastAsia="zh-CN"/>
        </w:rPr>
        <w:t>为最终中选人的要求；</w:t>
      </w:r>
    </w:p>
    <w:p w14:paraId="2EE331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color w:val="000000"/>
          <w:sz w:val="24"/>
          <w:szCs w:val="24"/>
        </w:rPr>
        <w:t>七、与本</w:t>
      </w:r>
      <w:r>
        <w:rPr>
          <w:rFonts w:hint="eastAsia" w:ascii="方正仿宋_GB2312" w:hAnsi="方正仿宋_GB2312" w:eastAsia="方正仿宋_GB2312" w:cs="方正仿宋_GB2312"/>
          <w:color w:val="000000"/>
          <w:sz w:val="24"/>
          <w:szCs w:val="24"/>
          <w:lang w:eastAsia="zh-CN"/>
        </w:rPr>
        <w:t>次采购</w:t>
      </w:r>
      <w:r>
        <w:rPr>
          <w:rFonts w:hint="eastAsia" w:ascii="方正仿宋_GB2312" w:hAnsi="方正仿宋_GB2312" w:eastAsia="方正仿宋_GB2312" w:cs="方正仿宋_GB2312"/>
          <w:color w:val="000000"/>
          <w:sz w:val="24"/>
          <w:szCs w:val="24"/>
        </w:rPr>
        <w:t>有关的一切正式往来信函请寄：</w:t>
      </w:r>
    </w:p>
    <w:p w14:paraId="3F5919C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地址：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5DC7D1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联系电话</w:t>
      </w:r>
      <w:r>
        <w:rPr>
          <w:rFonts w:hint="eastAsia" w:ascii="方正仿宋_GB2312" w:hAnsi="方正仿宋_GB2312" w:eastAsia="方正仿宋_GB2312" w:cs="方正仿宋_GB2312"/>
          <w:color w:val="000000"/>
          <w:sz w:val="24"/>
          <w:szCs w:val="24"/>
        </w:rPr>
        <w:t>：</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35C30A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人名称（单位盖章）：</w:t>
      </w:r>
    </w:p>
    <w:p w14:paraId="5A1979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法人代表（签字或印章）：</w:t>
      </w:r>
    </w:p>
    <w:p w14:paraId="796F158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授权代表（签字或印章）：</w:t>
      </w:r>
    </w:p>
    <w:p w14:paraId="04A35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478C2EE5">
      <w:pPr>
        <w:keepNext w:val="0"/>
        <w:keepLines w:val="0"/>
        <w:pageBreakBefore w:val="0"/>
        <w:kinsoku/>
        <w:wordWrap/>
        <w:overflowPunct/>
        <w:topLinePunct w:val="0"/>
        <w:bidi w:val="0"/>
        <w:snapToGrid/>
        <w:spacing w:line="560" w:lineRule="exact"/>
        <w:rPr>
          <w:rFonts w:hint="eastAsia"/>
          <w:b/>
          <w:color w:val="000000"/>
          <w:sz w:val="24"/>
          <w:szCs w:val="24"/>
        </w:rPr>
      </w:pPr>
    </w:p>
    <w:p w14:paraId="13AC8F7F">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5F74E4D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BDC678">
      <w:pPr>
        <w:keepNext w:val="0"/>
        <w:keepLines w:val="0"/>
        <w:pageBreakBefore w:val="0"/>
        <w:widowControl/>
        <w:kinsoku/>
        <w:wordWrap/>
        <w:overflowPunct/>
        <w:topLinePunct w:val="0"/>
        <w:bidi w:val="0"/>
        <w:snapToGrid/>
        <w:spacing w:line="560" w:lineRule="exact"/>
        <w:jc w:val="left"/>
        <w:textAlignment w:val="baseline"/>
        <w:rPr>
          <w:rFonts w:hint="eastAsia" w:cs="楷体"/>
          <w:color w:val="000000"/>
          <w:spacing w:val="1"/>
          <w:kern w:val="0"/>
          <w:sz w:val="32"/>
          <w:szCs w:val="32"/>
        </w:rPr>
      </w:pPr>
      <w:r>
        <w:rPr>
          <w:rFonts w:hint="eastAsia" w:ascii="方正仿宋_GB2312" w:hAnsi="方正仿宋_GB2312" w:eastAsia="方正仿宋_GB2312" w:cs="方正仿宋_GB2312"/>
          <w:bCs/>
          <w:kern w:val="0"/>
          <w:sz w:val="32"/>
          <w:szCs w:val="32"/>
          <w:lang w:val="en-US" w:eastAsia="zh-CN"/>
        </w:rPr>
        <w:t>3、开标一览表</w:t>
      </w:r>
      <w:bookmarkStart w:id="0" w:name="_Toc516969101"/>
      <w:bookmarkStart w:id="1" w:name="_Toc519068584"/>
    </w:p>
    <w:p w14:paraId="1D592FCF">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rPr>
        <w:t>开标一览表</w:t>
      </w:r>
    </w:p>
    <w:p w14:paraId="3FDA1AF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单位名称:</w:t>
      </w:r>
    </w:p>
    <w:p w14:paraId="59C98E8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lang w:eastAsia="zh-CN"/>
        </w:rPr>
        <w:t>参选项目名称:</w:t>
      </w:r>
    </w:p>
    <w:tbl>
      <w:tblPr>
        <w:tblStyle w:val="8"/>
        <w:tblW w:w="93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639"/>
        <w:gridCol w:w="1696"/>
        <w:gridCol w:w="1485"/>
        <w:gridCol w:w="992"/>
        <w:gridCol w:w="1701"/>
        <w:gridCol w:w="1164"/>
      </w:tblGrid>
      <w:tr w14:paraId="6285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8BE4895">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6533D6D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8954CF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生产厂家</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83B6CE">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品牌及型号</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0530AC">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0E9C180">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单价（元）</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0804902">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6F50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6F464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6335F1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B54EFA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7CC0A9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60B287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03A3E1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9754CF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906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548606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CFBF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1454A7A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44BC5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51C24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C9A4B4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D72DBA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A8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DF149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06968B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2781BFE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F85FD9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DA3387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A21CE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2D6FD7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B40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3935371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B8253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82EFE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7B5B92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C57206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F5A3E8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DFCE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C49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63CE6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5C68AC1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6DEACD5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94E0CD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90B085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5684F2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DEEC9B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4570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16809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745EAC7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680A17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0A0C673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7E13A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2B905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E4805E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035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040AD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F3232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32D120D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660DDA1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5B10B9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71134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783385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230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15508D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合计金额：         元</w:t>
            </w:r>
          </w:p>
        </w:tc>
      </w:tr>
      <w:tr w14:paraId="1310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50D8B95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优惠金额：         元</w:t>
            </w:r>
          </w:p>
        </w:tc>
      </w:tr>
      <w:tr w14:paraId="3AC3E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77E13BB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最终总报价（人民币大写） ：     元</w:t>
            </w:r>
          </w:p>
        </w:tc>
      </w:tr>
    </w:tbl>
    <w:p w14:paraId="51CCB3C8">
      <w:pPr>
        <w:keepNext w:val="0"/>
        <w:keepLines w:val="0"/>
        <w:pageBreakBefore w:val="0"/>
        <w:kinsoku/>
        <w:wordWrap/>
        <w:overflowPunct/>
        <w:topLinePunct w:val="0"/>
        <w:bidi w:val="0"/>
        <w:snapToGrid/>
        <w:spacing w:line="560" w:lineRule="exact"/>
        <w:ind w:firstLine="240" w:firstLineChars="100"/>
        <w:rPr>
          <w:rFonts w:hint="eastAsia" w:cs="宋体"/>
          <w:color w:val="000000"/>
          <w:sz w:val="24"/>
          <w:szCs w:val="24"/>
        </w:rPr>
      </w:pPr>
    </w:p>
    <w:p w14:paraId="7C21AB40">
      <w:pPr>
        <w:keepNext w:val="0"/>
        <w:keepLines w:val="0"/>
        <w:pageBreakBefore w:val="0"/>
        <w:kinsoku/>
        <w:wordWrap/>
        <w:overflowPunct/>
        <w:topLinePunct w:val="0"/>
        <w:bidi w:val="0"/>
        <w:snapToGrid/>
        <w:spacing w:line="560" w:lineRule="exact"/>
        <w:rPr>
          <w:rFonts w:hint="eastAsia" w:cs="宋体"/>
          <w:color w:val="000000"/>
          <w:sz w:val="24"/>
          <w:szCs w:val="24"/>
        </w:rPr>
      </w:pPr>
    </w:p>
    <w:p w14:paraId="22A052F9">
      <w:pPr>
        <w:keepNext w:val="0"/>
        <w:keepLines w:val="0"/>
        <w:pageBreakBefore w:val="0"/>
        <w:kinsoku/>
        <w:wordWrap/>
        <w:overflowPunct/>
        <w:topLinePunct w:val="0"/>
        <w:bidi w:val="0"/>
        <w:snapToGrid/>
        <w:spacing w:line="560" w:lineRule="exact"/>
        <w:rPr>
          <w:rFonts w:hint="eastAsia" w:cs="宋体"/>
          <w:color w:val="000000"/>
          <w:sz w:val="24"/>
          <w:szCs w:val="24"/>
        </w:rPr>
      </w:pPr>
    </w:p>
    <w:p w14:paraId="4075FF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37240D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法定代表人（或单位负责人）或委托代理人：（签字或印章）</w:t>
      </w:r>
    </w:p>
    <w:p w14:paraId="1DD67E0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   月    日</w:t>
      </w:r>
    </w:p>
    <w:p w14:paraId="409F2A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注：1、请供应商按</w:t>
      </w:r>
      <w:r>
        <w:rPr>
          <w:rFonts w:hint="eastAsia" w:ascii="方正仿宋_GB2312" w:hAnsi="方正仿宋_GB2312" w:eastAsia="方正仿宋_GB2312" w:cs="方正仿宋_GB2312"/>
          <w:color w:val="000000"/>
          <w:sz w:val="24"/>
          <w:szCs w:val="24"/>
          <w:lang w:eastAsia="zh-CN"/>
        </w:rPr>
        <w:t>比选公告的项目</w:t>
      </w:r>
      <w:r>
        <w:rPr>
          <w:rFonts w:hint="eastAsia" w:ascii="方正仿宋_GB2312" w:hAnsi="方正仿宋_GB2312" w:eastAsia="方正仿宋_GB2312" w:cs="方正仿宋_GB2312"/>
          <w:color w:val="000000"/>
          <w:sz w:val="24"/>
          <w:szCs w:val="24"/>
        </w:rPr>
        <w:t>清单</w:t>
      </w:r>
      <w:r>
        <w:rPr>
          <w:rFonts w:hint="eastAsia" w:ascii="方正仿宋_GB2312" w:hAnsi="方正仿宋_GB2312" w:eastAsia="方正仿宋_GB2312" w:cs="方正仿宋_GB2312"/>
          <w:color w:val="000000"/>
          <w:sz w:val="24"/>
          <w:szCs w:val="24"/>
          <w:lang w:eastAsia="zh-CN"/>
        </w:rPr>
        <w:t>顺序</w:t>
      </w:r>
      <w:r>
        <w:rPr>
          <w:rFonts w:hint="eastAsia" w:ascii="方正仿宋_GB2312" w:hAnsi="方正仿宋_GB2312" w:eastAsia="方正仿宋_GB2312" w:cs="方正仿宋_GB2312"/>
          <w:color w:val="000000"/>
          <w:sz w:val="24"/>
          <w:szCs w:val="24"/>
        </w:rPr>
        <w:t>要求情况填写</w:t>
      </w:r>
    </w:p>
    <w:p w14:paraId="61AEC47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2、本表所填价格均包括其它所有费用</w:t>
      </w:r>
    </w:p>
    <w:p w14:paraId="5C35C62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3、最终总报价=合计金额</w:t>
      </w:r>
      <w:r>
        <w:rPr>
          <w:rFonts w:hint="eastAsia" w:ascii="方正仿宋_GB2312" w:hAnsi="方正仿宋_GB2312" w:eastAsia="方正仿宋_GB2312" w:cs="方正仿宋_GB2312"/>
          <w:color w:val="000000"/>
          <w:sz w:val="24"/>
          <w:szCs w:val="24"/>
          <w:lang w:val="en-US" w:eastAsia="zh-CN"/>
        </w:rPr>
        <w:t>-</w:t>
      </w:r>
      <w:r>
        <w:rPr>
          <w:rFonts w:hint="eastAsia" w:ascii="方正仿宋_GB2312" w:hAnsi="方正仿宋_GB2312" w:eastAsia="方正仿宋_GB2312" w:cs="方正仿宋_GB2312"/>
          <w:color w:val="000000"/>
          <w:sz w:val="24"/>
          <w:szCs w:val="24"/>
        </w:rPr>
        <w:t>优惠金额</w:t>
      </w:r>
    </w:p>
    <w:p w14:paraId="7792A016">
      <w:pPr>
        <w:keepNext w:val="0"/>
        <w:keepLines w:val="0"/>
        <w:pageBreakBefore w:val="0"/>
        <w:kinsoku/>
        <w:wordWrap/>
        <w:overflowPunct/>
        <w:topLinePunct w:val="0"/>
        <w:bidi w:val="0"/>
        <w:snapToGrid/>
        <w:spacing w:line="560" w:lineRule="exact"/>
        <w:rPr>
          <w:rFonts w:hint="eastAsia" w:cs="楷体"/>
          <w:color w:val="000000"/>
          <w:spacing w:val="1"/>
          <w:kern w:val="0"/>
          <w:sz w:val="24"/>
          <w:szCs w:val="24"/>
        </w:rPr>
      </w:pPr>
    </w:p>
    <w:p w14:paraId="0378719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4、法定代表人授权委托书（供应商根据自身情况在投标文件中提供（1）或（2））。</w:t>
      </w:r>
    </w:p>
    <w:p w14:paraId="2F4046D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p>
    <w:p w14:paraId="2ED0C358">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（1）法定代表人证明</w:t>
      </w:r>
    </w:p>
    <w:p w14:paraId="06E7E52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r>
        <w:rPr>
          <w:bCs/>
          <w:kern w:val="0"/>
          <w:sz w:val="24"/>
          <w:szCs w:val="24"/>
        </w:rPr>
        <w:t>（仅在法定代表人</w:t>
      </w:r>
      <w:r>
        <w:rPr>
          <w:rFonts w:hint="eastAsia"/>
          <w:bCs/>
          <w:kern w:val="0"/>
          <w:sz w:val="24"/>
          <w:szCs w:val="24"/>
          <w:lang w:eastAsia="zh-CN"/>
        </w:rPr>
        <w:t>直接参选</w:t>
      </w:r>
      <w:r>
        <w:rPr>
          <w:bCs/>
          <w:kern w:val="0"/>
          <w:sz w:val="24"/>
          <w:szCs w:val="24"/>
        </w:rPr>
        <w:t>时须提供此证明）</w:t>
      </w:r>
    </w:p>
    <w:p w14:paraId="56A9EA4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供应商名称：                                         </w:t>
      </w:r>
    </w:p>
    <w:p w14:paraId="0675196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单位性质：                                                    </w:t>
      </w:r>
    </w:p>
    <w:p w14:paraId="5CB5AA7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地</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54C05A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成立时间：  年  月  日 </w:t>
      </w:r>
    </w:p>
    <w:p w14:paraId="5EA981D3">
      <w:pPr>
        <w:keepNext w:val="0"/>
        <w:keepLines w:val="0"/>
        <w:pageBreakBefore w:val="0"/>
        <w:kinsoku/>
        <w:wordWrap/>
        <w:overflowPunct/>
        <w:topLinePunct w:val="0"/>
        <w:bidi w:val="0"/>
        <w:snapToGrid/>
        <w:spacing w:line="560" w:lineRule="exact"/>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rPr>
        <w:t xml:space="preserve">经营期限：           </w:t>
      </w:r>
      <w:r>
        <w:rPr>
          <w:rFonts w:hint="eastAsia" w:ascii="方正仿宋_GB2312" w:hAnsi="方正仿宋_GB2312" w:eastAsia="方正仿宋_GB2312" w:cs="方正仿宋_GB2312"/>
          <w:color w:val="000000"/>
          <w:sz w:val="24"/>
          <w:szCs w:val="24"/>
          <w:lang w:val="en-US" w:eastAsia="zh-CN"/>
        </w:rPr>
        <w:t xml:space="preserve">                                </w:t>
      </w:r>
    </w:p>
    <w:p w14:paraId="372F54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法定代表人姓名：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31B0A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47C238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特此证明。</w:t>
      </w:r>
    </w:p>
    <w:p w14:paraId="23B797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0BE979E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日</w:t>
      </w:r>
    </w:p>
    <w:p w14:paraId="6FF6D3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w:t>
      </w:r>
    </w:p>
    <w:tbl>
      <w:tblPr>
        <w:tblStyle w:val="8"/>
        <w:tblW w:w="9173"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4489"/>
      </w:tblGrid>
      <w:tr w14:paraId="26C9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0" w:hRule="atLeast"/>
        </w:trPr>
        <w:tc>
          <w:tcPr>
            <w:tcW w:w="4684" w:type="dxa"/>
            <w:noWrap w:val="0"/>
            <w:vAlign w:val="top"/>
          </w:tcPr>
          <w:p w14:paraId="48613A27">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c>
          <w:tcPr>
            <w:tcW w:w="4489" w:type="dxa"/>
            <w:noWrap w:val="0"/>
            <w:vAlign w:val="top"/>
          </w:tcPr>
          <w:p w14:paraId="5C0FBF7F">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r>
    </w:tbl>
    <w:p w14:paraId="38F8CD66">
      <w:pPr>
        <w:keepNext w:val="0"/>
        <w:keepLines w:val="0"/>
        <w:pageBreakBefore w:val="0"/>
        <w:widowControl/>
        <w:kinsoku/>
        <w:wordWrap/>
        <w:overflowPunct/>
        <w:topLinePunct w:val="0"/>
        <w:bidi w:val="0"/>
        <w:snapToGrid/>
        <w:spacing w:line="560" w:lineRule="exact"/>
        <w:jc w:val="both"/>
        <w:rPr>
          <w:rFonts w:hint="eastAsia" w:cs="楷体"/>
          <w:color w:val="000000"/>
          <w:spacing w:val="1"/>
          <w:kern w:val="0"/>
          <w:sz w:val="32"/>
          <w:szCs w:val="32"/>
        </w:rPr>
      </w:pPr>
    </w:p>
    <w:p w14:paraId="68E51C84">
      <w:pPr>
        <w:keepNext w:val="0"/>
        <w:keepLines w:val="0"/>
        <w:pageBreakBefore w:val="0"/>
        <w:widowControl/>
        <w:kinsoku/>
        <w:wordWrap/>
        <w:overflowPunct/>
        <w:topLinePunct w:val="0"/>
        <w:bidi w:val="0"/>
        <w:snapToGrid/>
        <w:spacing w:line="560" w:lineRule="exact"/>
        <w:jc w:val="center"/>
        <w:textAlignment w:val="baseline"/>
        <w:rPr>
          <w:bCs/>
          <w:kern w:val="0"/>
          <w:sz w:val="32"/>
          <w:szCs w:val="32"/>
        </w:rPr>
      </w:pPr>
    </w:p>
    <w:p w14:paraId="0E87EB5A">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（2）法定代表人委托书</w:t>
      </w:r>
    </w:p>
    <w:p w14:paraId="4D136228">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（委托代理人参加投标时须提供此证明）</w:t>
      </w:r>
    </w:p>
    <w:p w14:paraId="619B6F9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41BC997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本授权声明：（供应商名称）的（法定代表人姓名）授权（被授权人姓名）为我方“（项目名称）”项目（采购项目编号：）</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活动的合法代表，以我方名义全权处理该项目有关</w:t>
      </w:r>
      <w:r>
        <w:rPr>
          <w:rFonts w:hint="eastAsia" w:ascii="方正仿宋_GB2312" w:hAnsi="方正仿宋_GB2312" w:eastAsia="方正仿宋_GB2312" w:cs="方正仿宋_GB2312"/>
          <w:color w:val="000000"/>
          <w:sz w:val="24"/>
          <w:szCs w:val="24"/>
          <w:lang w:eastAsia="zh-CN"/>
        </w:rPr>
        <w:t>采购的</w:t>
      </w:r>
      <w:r>
        <w:rPr>
          <w:rFonts w:hint="eastAsia" w:ascii="方正仿宋_GB2312" w:hAnsi="方正仿宋_GB2312" w:eastAsia="方正仿宋_GB2312" w:cs="方正仿宋_GB2312"/>
          <w:color w:val="000000"/>
          <w:sz w:val="24"/>
          <w:szCs w:val="24"/>
        </w:rPr>
        <w:t>一切事宜。</w:t>
      </w:r>
    </w:p>
    <w:p w14:paraId="2228DE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特此声明。</w:t>
      </w:r>
    </w:p>
    <w:p w14:paraId="09718C4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                 附委托代理人身份证复印件</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138"/>
      </w:tblGrid>
      <w:tr w14:paraId="0F81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4918" w:type="dxa"/>
            <w:noWrap w:val="0"/>
            <w:vAlign w:val="top"/>
          </w:tcPr>
          <w:p w14:paraId="1E0D157A">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7A86CE57">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r w14:paraId="4A75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918" w:type="dxa"/>
            <w:noWrap w:val="0"/>
            <w:vAlign w:val="top"/>
          </w:tcPr>
          <w:p w14:paraId="38B3CA1E">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5C7A6F3D">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bl>
    <w:p w14:paraId="1BB21AF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附全权代表情况：</w:t>
      </w:r>
    </w:p>
    <w:p w14:paraId="2A8B199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姓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性 别：                   </w:t>
      </w:r>
    </w:p>
    <w:p w14:paraId="4A1E5D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0BA588A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职 务：                  </w:t>
      </w:r>
    </w:p>
    <w:p w14:paraId="3C2A39F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电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话：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传 真：                  </w:t>
      </w:r>
    </w:p>
    <w:p w14:paraId="4B52B2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通讯地址：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A83090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邮政编码：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6D2E52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 xml:space="preserve">单位（单位盖章）：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94B06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法定代表人（签字或印章）：                  </w:t>
      </w:r>
    </w:p>
    <w:p w14:paraId="290FC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月     日</w:t>
      </w:r>
    </w:p>
    <w:p w14:paraId="64A19A92">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5CA662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5、资格承诺函</w:t>
      </w:r>
    </w:p>
    <w:p w14:paraId="065F5B99">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资格承诺函</w:t>
      </w:r>
    </w:p>
    <w:p w14:paraId="730DD4A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4DEC77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我公司作为本次采购项目的供应商，根据文件要求，现郑重承诺如下：</w:t>
      </w:r>
    </w:p>
    <w:p w14:paraId="1DEAC27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一、具备《中华人民共和国政府采购法》第二十二条第一款和本项目规定的特定条件：</w:t>
      </w:r>
    </w:p>
    <w:p w14:paraId="6BD303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（1）具有独立承担民事责任的能力；</w:t>
      </w:r>
    </w:p>
    <w:p w14:paraId="734402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2）具有良好的商业信誉和健全的财务会计制度；【在参加采购活动前，未被纳入法院、工商行政管理部门、税务部门、银行认定的失信名单且在有效期内，或者在前三年政府采购合同履约过程中及其他经营活动履约过程中没有因未依法履约被有关行政部门处罚（处理）】</w:t>
      </w:r>
      <w:r>
        <w:rPr>
          <w:rFonts w:hint="eastAsia" w:ascii="方正仿宋_GB2312" w:hAnsi="方正仿宋_GB2312" w:eastAsia="方正仿宋_GB2312" w:cs="方正仿宋_GB2312"/>
          <w:color w:val="000000"/>
          <w:sz w:val="24"/>
          <w:szCs w:val="24"/>
          <w:lang w:eastAsia="zh-CN"/>
        </w:rPr>
        <w:t>；</w:t>
      </w:r>
    </w:p>
    <w:p w14:paraId="2B833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（3）具有履行合同所必需的设备和专业技术能力；</w:t>
      </w:r>
    </w:p>
    <w:p w14:paraId="61F9E1C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（4）有依法缴纳税收和社会保障资金的良好记录；</w:t>
      </w:r>
    </w:p>
    <w:p w14:paraId="258301F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（5）参加政府采购活动前三年内，在经营活动中没有重大违法记录（指因违法经营受到刑事处罚或者责令停产停业、吊销许可证或者执照、较大数额罚款等行政处罚）；</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 xml:space="preserve">（6）法律、行政法规规定的其他条件； </w:t>
      </w:r>
    </w:p>
    <w:p w14:paraId="1CF472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（7）根据采购项目提出的特定条件</w:t>
      </w:r>
      <w:r>
        <w:rPr>
          <w:rFonts w:hint="eastAsia" w:ascii="方正仿宋_GB2312" w:hAnsi="方正仿宋_GB2312" w:eastAsia="方正仿宋_GB2312" w:cs="方正仿宋_GB2312"/>
          <w:color w:val="000000"/>
          <w:sz w:val="24"/>
          <w:szCs w:val="24"/>
          <w:lang w:eastAsia="zh-CN"/>
        </w:rPr>
        <w:t>；</w:t>
      </w:r>
    </w:p>
    <w:p w14:paraId="3891BED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（8）我单位（自然人）及其现任法定代表人（或单位负责人）、主要负责人近三年内没有行贿犯罪记录</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（9）我单位（自然人）没有列入失信被执行人、重大税收违法案件当事人名单、政府采购严重违法失信行为记录名单</w:t>
      </w:r>
      <w:r>
        <w:rPr>
          <w:rFonts w:hint="eastAsia" w:ascii="方正仿宋_GB2312" w:hAnsi="方正仿宋_GB2312" w:eastAsia="方正仿宋_GB2312" w:cs="方正仿宋_GB2312"/>
          <w:color w:val="000000"/>
          <w:sz w:val="24"/>
          <w:szCs w:val="24"/>
          <w:lang w:eastAsia="zh-CN"/>
        </w:rPr>
        <w:t>；</w:t>
      </w:r>
    </w:p>
    <w:p w14:paraId="745DAEA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本公司对上述承诺的内容事项真实性负责。如经查实上述承诺的内容事项存在虚假，我公司愿意接受以提供虚假材料谋取成交追究法律责任。</w:t>
      </w:r>
    </w:p>
    <w:p w14:paraId="7491F6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6B64762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法定代表人或授权代表（签字或印章）：</w:t>
      </w:r>
    </w:p>
    <w:p w14:paraId="6F6A5F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bookmarkEnd w:id="0"/>
    <w:bookmarkEnd w:id="1"/>
    <w:p w14:paraId="57EF0E5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1E808A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83DCAE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7A2C9A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C8E04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24DEE8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369A70F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F34CB2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AE630E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51A2C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35B81B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F5E5F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0B6E9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B72C5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4D72B7">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9E1B4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9887D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24E36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19D46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BD437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BB0DA69">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357A1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51F530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E4AE7F5">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DBDDCEC">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A54CF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 xml:space="preserve"> 6、投标响应及偏离表</w:t>
      </w:r>
    </w:p>
    <w:p w14:paraId="739056C2">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技术参数偏离表</w:t>
      </w:r>
    </w:p>
    <w:tbl>
      <w:tblPr>
        <w:tblStyle w:val="8"/>
        <w:tblW w:w="923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23"/>
        <w:gridCol w:w="865"/>
        <w:gridCol w:w="1835"/>
        <w:gridCol w:w="2019"/>
        <w:gridCol w:w="1569"/>
        <w:gridCol w:w="890"/>
      </w:tblGrid>
      <w:tr w14:paraId="54A9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6" w:hRule="atLeast"/>
        </w:trPr>
        <w:tc>
          <w:tcPr>
            <w:tcW w:w="836" w:type="dxa"/>
            <w:noWrap w:val="0"/>
            <w:vAlign w:val="center"/>
          </w:tcPr>
          <w:p w14:paraId="240ACC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223" w:type="dxa"/>
            <w:noWrap w:val="0"/>
            <w:vAlign w:val="center"/>
          </w:tcPr>
          <w:p w14:paraId="4D7CE5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865" w:type="dxa"/>
            <w:noWrap w:val="0"/>
            <w:vAlign w:val="center"/>
          </w:tcPr>
          <w:p w14:paraId="3E71A1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835" w:type="dxa"/>
            <w:noWrap w:val="0"/>
            <w:vAlign w:val="center"/>
          </w:tcPr>
          <w:p w14:paraId="13DCCA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招标文件技术参数要求</w:t>
            </w:r>
          </w:p>
        </w:tc>
        <w:tc>
          <w:tcPr>
            <w:tcW w:w="2019" w:type="dxa"/>
            <w:noWrap w:val="0"/>
            <w:vAlign w:val="center"/>
          </w:tcPr>
          <w:p w14:paraId="1661B7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投标文件技术参数响应内容</w:t>
            </w:r>
          </w:p>
        </w:tc>
        <w:tc>
          <w:tcPr>
            <w:tcW w:w="1569" w:type="dxa"/>
            <w:noWrap w:val="0"/>
            <w:vAlign w:val="center"/>
          </w:tcPr>
          <w:p w14:paraId="12CA98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偏离情况</w:t>
            </w:r>
          </w:p>
        </w:tc>
        <w:tc>
          <w:tcPr>
            <w:tcW w:w="890" w:type="dxa"/>
            <w:noWrap w:val="0"/>
            <w:vAlign w:val="center"/>
          </w:tcPr>
          <w:p w14:paraId="443EC5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73A2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33B255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7AD3CDE0">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0D6447D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2E3F61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C4DDFEB">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6213304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2046F3F5">
            <w:pPr>
              <w:keepNext w:val="0"/>
              <w:keepLines w:val="0"/>
              <w:pageBreakBefore w:val="0"/>
              <w:kinsoku/>
              <w:wordWrap/>
              <w:overflowPunct/>
              <w:topLinePunct w:val="0"/>
              <w:bidi w:val="0"/>
              <w:snapToGrid/>
              <w:spacing w:line="560" w:lineRule="exact"/>
              <w:jc w:val="center"/>
              <w:rPr>
                <w:sz w:val="24"/>
                <w:szCs w:val="24"/>
              </w:rPr>
            </w:pPr>
          </w:p>
        </w:tc>
      </w:tr>
      <w:tr w14:paraId="5178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26FAC30">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5490E091">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8A5B8D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2E68BB9A">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5FCA637">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7AFB24C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F9160F8">
            <w:pPr>
              <w:keepNext w:val="0"/>
              <w:keepLines w:val="0"/>
              <w:pageBreakBefore w:val="0"/>
              <w:kinsoku/>
              <w:wordWrap/>
              <w:overflowPunct/>
              <w:topLinePunct w:val="0"/>
              <w:bidi w:val="0"/>
              <w:snapToGrid/>
              <w:spacing w:line="560" w:lineRule="exact"/>
              <w:jc w:val="center"/>
              <w:rPr>
                <w:sz w:val="24"/>
                <w:szCs w:val="24"/>
              </w:rPr>
            </w:pPr>
          </w:p>
        </w:tc>
      </w:tr>
      <w:tr w14:paraId="2F26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4BC05D1E">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F9CB6C8">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438F74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738C55B7">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09239F78">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422DA27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9B51F7B">
            <w:pPr>
              <w:keepNext w:val="0"/>
              <w:keepLines w:val="0"/>
              <w:pageBreakBefore w:val="0"/>
              <w:kinsoku/>
              <w:wordWrap/>
              <w:overflowPunct/>
              <w:topLinePunct w:val="0"/>
              <w:bidi w:val="0"/>
              <w:snapToGrid/>
              <w:spacing w:line="560" w:lineRule="exact"/>
              <w:jc w:val="center"/>
              <w:rPr>
                <w:sz w:val="24"/>
                <w:szCs w:val="24"/>
              </w:rPr>
            </w:pPr>
          </w:p>
        </w:tc>
      </w:tr>
      <w:tr w14:paraId="5E0E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36" w:type="dxa"/>
            <w:noWrap w:val="0"/>
            <w:vAlign w:val="center"/>
          </w:tcPr>
          <w:p w14:paraId="505DC8DD">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10CC33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583D109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16635A6">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0B96E90">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5BCD654F">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57260F76">
            <w:pPr>
              <w:keepNext w:val="0"/>
              <w:keepLines w:val="0"/>
              <w:pageBreakBefore w:val="0"/>
              <w:kinsoku/>
              <w:wordWrap/>
              <w:overflowPunct/>
              <w:topLinePunct w:val="0"/>
              <w:bidi w:val="0"/>
              <w:snapToGrid/>
              <w:spacing w:line="560" w:lineRule="exact"/>
              <w:jc w:val="center"/>
              <w:rPr>
                <w:sz w:val="24"/>
                <w:szCs w:val="24"/>
              </w:rPr>
            </w:pPr>
          </w:p>
        </w:tc>
      </w:tr>
      <w:tr w14:paraId="54F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36" w:type="dxa"/>
            <w:noWrap w:val="0"/>
            <w:vAlign w:val="center"/>
          </w:tcPr>
          <w:p w14:paraId="1110E6F6">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07E2F68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67A0528">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F6C6B1E">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367F078A">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3E0180B">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6EB83923">
            <w:pPr>
              <w:keepNext w:val="0"/>
              <w:keepLines w:val="0"/>
              <w:pageBreakBefore w:val="0"/>
              <w:kinsoku/>
              <w:wordWrap/>
              <w:overflowPunct/>
              <w:topLinePunct w:val="0"/>
              <w:bidi w:val="0"/>
              <w:snapToGrid/>
              <w:spacing w:line="560" w:lineRule="exact"/>
              <w:jc w:val="center"/>
              <w:rPr>
                <w:sz w:val="24"/>
                <w:szCs w:val="24"/>
              </w:rPr>
            </w:pPr>
          </w:p>
        </w:tc>
      </w:tr>
      <w:tr w14:paraId="2F8C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36" w:type="dxa"/>
            <w:noWrap w:val="0"/>
            <w:vAlign w:val="center"/>
          </w:tcPr>
          <w:p w14:paraId="76DAEE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54E999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69139296">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64D11B1">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D841A6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3808AE91">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23AD2C3">
            <w:pPr>
              <w:keepNext w:val="0"/>
              <w:keepLines w:val="0"/>
              <w:pageBreakBefore w:val="0"/>
              <w:kinsoku/>
              <w:wordWrap/>
              <w:overflowPunct/>
              <w:topLinePunct w:val="0"/>
              <w:bidi w:val="0"/>
              <w:snapToGrid/>
              <w:spacing w:line="560" w:lineRule="exact"/>
              <w:jc w:val="center"/>
              <w:rPr>
                <w:sz w:val="24"/>
                <w:szCs w:val="24"/>
              </w:rPr>
            </w:pPr>
          </w:p>
        </w:tc>
      </w:tr>
      <w:tr w14:paraId="3C1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836" w:type="dxa"/>
            <w:noWrap w:val="0"/>
            <w:vAlign w:val="center"/>
          </w:tcPr>
          <w:p w14:paraId="28A49E0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475B3E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1AEC48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31910EB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49DF0974">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B9ECA3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390E23E1">
            <w:pPr>
              <w:keepNext w:val="0"/>
              <w:keepLines w:val="0"/>
              <w:pageBreakBefore w:val="0"/>
              <w:kinsoku/>
              <w:wordWrap/>
              <w:overflowPunct/>
              <w:topLinePunct w:val="0"/>
              <w:bidi w:val="0"/>
              <w:snapToGrid/>
              <w:spacing w:line="560" w:lineRule="exact"/>
              <w:jc w:val="center"/>
              <w:rPr>
                <w:sz w:val="24"/>
                <w:szCs w:val="24"/>
              </w:rPr>
            </w:pPr>
          </w:p>
        </w:tc>
      </w:tr>
      <w:tr w14:paraId="748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36" w:type="dxa"/>
            <w:noWrap w:val="0"/>
            <w:vAlign w:val="center"/>
          </w:tcPr>
          <w:p w14:paraId="0EF93B9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800D55C">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39FA223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0AF08E4">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BC1817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09188FEE">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864C154">
            <w:pPr>
              <w:keepNext w:val="0"/>
              <w:keepLines w:val="0"/>
              <w:pageBreakBefore w:val="0"/>
              <w:kinsoku/>
              <w:wordWrap/>
              <w:overflowPunct/>
              <w:topLinePunct w:val="0"/>
              <w:bidi w:val="0"/>
              <w:snapToGrid/>
              <w:spacing w:line="560" w:lineRule="exact"/>
              <w:jc w:val="center"/>
              <w:rPr>
                <w:sz w:val="24"/>
                <w:szCs w:val="24"/>
              </w:rPr>
            </w:pPr>
          </w:p>
        </w:tc>
      </w:tr>
      <w:tr w14:paraId="555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trPr>
        <w:tc>
          <w:tcPr>
            <w:tcW w:w="9237" w:type="dxa"/>
            <w:gridSpan w:val="7"/>
            <w:noWrap w:val="0"/>
            <w:vAlign w:val="center"/>
          </w:tcPr>
          <w:p w14:paraId="0EA6B2F2">
            <w:pPr>
              <w:keepNext w:val="0"/>
              <w:keepLines w:val="0"/>
              <w:pageBreakBefore w:val="0"/>
              <w:kinsoku/>
              <w:wordWrap/>
              <w:overflowPunct/>
              <w:topLinePunct w:val="0"/>
              <w:bidi w:val="0"/>
              <w:snapToGrid/>
              <w:spacing w:line="560" w:lineRule="exact"/>
              <w:jc w:val="center"/>
              <w:rPr>
                <w:sz w:val="24"/>
                <w:szCs w:val="24"/>
              </w:rPr>
            </w:pPr>
            <w:r>
              <w:rPr>
                <w:rFonts w:hint="eastAsia" w:ascii="方正仿宋_GB2312" w:hAnsi="方正仿宋_GB2312" w:eastAsia="方正仿宋_GB2312" w:cs="方正仿宋_GB2312"/>
                <w:color w:val="000000"/>
                <w:sz w:val="24"/>
                <w:szCs w:val="24"/>
              </w:rPr>
              <w:t>此表投标人可自行添加</w:t>
            </w:r>
          </w:p>
        </w:tc>
      </w:tr>
    </w:tbl>
    <w:p w14:paraId="7255AB0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人递交的</w:t>
      </w:r>
      <w:r>
        <w:rPr>
          <w:rFonts w:hint="eastAsia" w:ascii="方正仿宋_GB2312" w:hAnsi="方正仿宋_GB2312" w:eastAsia="方正仿宋_GB2312" w:cs="方正仿宋_GB2312"/>
          <w:color w:val="000000"/>
          <w:sz w:val="24"/>
          <w:szCs w:val="24"/>
          <w:lang w:eastAsia="zh-CN"/>
        </w:rPr>
        <w:t>产品</w:t>
      </w:r>
      <w:r>
        <w:rPr>
          <w:rFonts w:hint="eastAsia" w:ascii="方正仿宋_GB2312" w:hAnsi="方正仿宋_GB2312" w:eastAsia="方正仿宋_GB2312" w:cs="方正仿宋_GB2312"/>
          <w:color w:val="000000"/>
          <w:sz w:val="24"/>
          <w:szCs w:val="24"/>
        </w:rPr>
        <w:t>技术</w:t>
      </w:r>
      <w:r>
        <w:rPr>
          <w:rFonts w:hint="eastAsia" w:ascii="方正仿宋_GB2312" w:hAnsi="方正仿宋_GB2312" w:eastAsia="方正仿宋_GB2312" w:cs="方正仿宋_GB2312"/>
          <w:color w:val="000000"/>
          <w:sz w:val="24"/>
          <w:szCs w:val="24"/>
          <w:lang w:eastAsia="zh-CN"/>
        </w:rPr>
        <w:t>参数及要求</w:t>
      </w:r>
      <w:r>
        <w:rPr>
          <w:rFonts w:hint="eastAsia" w:ascii="方正仿宋_GB2312" w:hAnsi="方正仿宋_GB2312" w:eastAsia="方正仿宋_GB2312" w:cs="方正仿宋_GB2312"/>
          <w:color w:val="000000"/>
          <w:sz w:val="24"/>
          <w:szCs w:val="24"/>
        </w:rPr>
        <w:t>与</w:t>
      </w:r>
      <w:r>
        <w:rPr>
          <w:rFonts w:hint="eastAsia" w:ascii="方正仿宋_GB2312" w:hAnsi="方正仿宋_GB2312" w:eastAsia="方正仿宋_GB2312" w:cs="方正仿宋_GB2312"/>
          <w:color w:val="000000"/>
          <w:sz w:val="24"/>
          <w:szCs w:val="24"/>
          <w:lang w:eastAsia="zh-CN"/>
        </w:rPr>
        <w:t>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技术参数与要求</w:t>
      </w:r>
      <w:r>
        <w:rPr>
          <w:rFonts w:hint="eastAsia" w:ascii="方正仿宋_GB2312" w:hAnsi="方正仿宋_GB2312" w:eastAsia="方正仿宋_GB2312" w:cs="方正仿宋_GB2312"/>
          <w:color w:val="000000"/>
          <w:sz w:val="24"/>
          <w:szCs w:val="24"/>
        </w:rPr>
        <w:t>有不同时，应逐条列在技术偏离表中，否则将认为</w:t>
      </w:r>
      <w:r>
        <w:rPr>
          <w:rFonts w:hint="eastAsia" w:ascii="方正仿宋_GB2312" w:hAnsi="方正仿宋_GB2312" w:eastAsia="方正仿宋_GB2312" w:cs="方正仿宋_GB2312"/>
          <w:color w:val="000000"/>
          <w:sz w:val="24"/>
          <w:szCs w:val="24"/>
          <w:lang w:eastAsia="zh-CN"/>
        </w:rPr>
        <w:t>符合公告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w:t>
      </w:r>
      <w:r>
        <w:rPr>
          <w:rFonts w:hint="eastAsia" w:ascii="方正仿宋_GB2312" w:hAnsi="方正仿宋_GB2312" w:eastAsia="方正仿宋_GB2312" w:cs="方正仿宋_GB2312"/>
          <w:color w:val="000000"/>
          <w:sz w:val="24"/>
          <w:szCs w:val="24"/>
        </w:rPr>
        <w:t>要求。</w:t>
      </w:r>
    </w:p>
    <w:p w14:paraId="685C3280">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p>
    <w:p w14:paraId="7DBB151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 xml:space="preserve">人名称（单位盖章）: </w:t>
      </w:r>
    </w:p>
    <w:p w14:paraId="0A36BF86">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人法人代表或授权代表（签字或印章）：</w:t>
      </w:r>
    </w:p>
    <w:p w14:paraId="3D31D943">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BEF337">
      <w:pPr>
        <w:keepNext w:val="0"/>
        <w:keepLines w:val="0"/>
        <w:pageBreakBefore w:val="0"/>
        <w:kinsoku/>
        <w:wordWrap/>
        <w:overflowPunct/>
        <w:topLinePunct w:val="0"/>
        <w:bidi w:val="0"/>
        <w:snapToGrid/>
        <w:spacing w:line="560" w:lineRule="exact"/>
        <w:ind w:right="823" w:rightChars="392"/>
        <w:rPr>
          <w:sz w:val="24"/>
          <w:szCs w:val="24"/>
        </w:rPr>
      </w:pPr>
    </w:p>
    <w:p w14:paraId="7C68965E">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AC9AEA5">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7479437">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01E10D81">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2BFF6C44">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634E9172">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4A237DC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7、业绩情况</w:t>
      </w:r>
    </w:p>
    <w:p w14:paraId="1D0D96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要求及注意事项：合同复印或扫描件必需清晰，</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人应保证复印件或扫描件清晰可辨识相关内容，且真实有效。</w:t>
      </w:r>
    </w:p>
    <w:tbl>
      <w:tblPr>
        <w:tblStyle w:val="8"/>
        <w:tblW w:w="10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672"/>
        <w:gridCol w:w="2561"/>
        <w:gridCol w:w="1362"/>
        <w:gridCol w:w="2146"/>
        <w:gridCol w:w="1338"/>
      </w:tblGrid>
      <w:tr w14:paraId="047F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01F04D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72" w:type="dxa"/>
            <w:tcBorders>
              <w:top w:val="single" w:color="000000" w:sz="4" w:space="0"/>
              <w:left w:val="nil"/>
              <w:bottom w:val="single" w:color="000000" w:sz="4" w:space="0"/>
              <w:right w:val="single" w:color="auto" w:sz="4" w:space="0"/>
            </w:tcBorders>
            <w:noWrap w:val="0"/>
            <w:vAlign w:val="center"/>
          </w:tcPr>
          <w:p w14:paraId="106E94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采购人</w:t>
            </w:r>
          </w:p>
        </w:tc>
        <w:tc>
          <w:tcPr>
            <w:tcW w:w="2561" w:type="dxa"/>
            <w:tcBorders>
              <w:top w:val="single" w:color="000000" w:sz="4" w:space="0"/>
              <w:left w:val="nil"/>
              <w:bottom w:val="single" w:color="000000" w:sz="4" w:space="0"/>
              <w:right w:val="single" w:color="auto" w:sz="4" w:space="0"/>
            </w:tcBorders>
            <w:noWrap w:val="0"/>
            <w:vAlign w:val="center"/>
          </w:tcPr>
          <w:p w14:paraId="185267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项目名称</w:t>
            </w:r>
          </w:p>
        </w:tc>
        <w:tc>
          <w:tcPr>
            <w:tcW w:w="1362" w:type="dxa"/>
            <w:tcBorders>
              <w:top w:val="single" w:color="000000" w:sz="4" w:space="0"/>
              <w:left w:val="nil"/>
              <w:bottom w:val="single" w:color="000000" w:sz="4" w:space="0"/>
              <w:right w:val="single" w:color="auto" w:sz="4" w:space="0"/>
            </w:tcBorders>
            <w:noWrap w:val="0"/>
            <w:vAlign w:val="center"/>
          </w:tcPr>
          <w:p w14:paraId="563E23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合同金额</w:t>
            </w:r>
          </w:p>
        </w:tc>
        <w:tc>
          <w:tcPr>
            <w:tcW w:w="2146" w:type="dxa"/>
            <w:tcBorders>
              <w:top w:val="single" w:color="000000" w:sz="4" w:space="0"/>
              <w:left w:val="nil"/>
              <w:bottom w:val="single" w:color="000000" w:sz="4" w:space="0"/>
              <w:right w:val="single" w:color="auto" w:sz="4" w:space="0"/>
            </w:tcBorders>
            <w:noWrap w:val="0"/>
            <w:vAlign w:val="center"/>
          </w:tcPr>
          <w:p w14:paraId="3324F7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合同签订时间</w:t>
            </w:r>
          </w:p>
        </w:tc>
        <w:tc>
          <w:tcPr>
            <w:tcW w:w="1338" w:type="dxa"/>
            <w:tcBorders>
              <w:top w:val="single" w:color="000000" w:sz="4" w:space="0"/>
              <w:left w:val="nil"/>
              <w:bottom w:val="single" w:color="000000" w:sz="4" w:space="0"/>
              <w:right w:val="single" w:color="000000" w:sz="4" w:space="0"/>
            </w:tcBorders>
            <w:noWrap w:val="0"/>
            <w:vAlign w:val="center"/>
          </w:tcPr>
          <w:p w14:paraId="50AC6F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2E8D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39F26C16">
            <w:pPr>
              <w:keepNext w:val="0"/>
              <w:keepLines w:val="0"/>
              <w:pageBreakBefore w:val="0"/>
              <w:kinsoku/>
              <w:wordWrap/>
              <w:overflowPunct/>
              <w:topLinePunct w:val="0"/>
              <w:bidi w:val="0"/>
              <w:snapToGrid/>
              <w:spacing w:line="560" w:lineRule="exact"/>
              <w:jc w:val="both"/>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7644D30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1B3BC8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1AA0A4B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887E26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05843C37">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9F15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2073A3A1">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5B2DEA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003D6D8F">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28DF328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ECD726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46C3425E">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23A0D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66D86D63">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lang w:bidi="ar"/>
              </w:rPr>
            </w:pPr>
          </w:p>
        </w:tc>
        <w:tc>
          <w:tcPr>
            <w:tcW w:w="1672" w:type="dxa"/>
            <w:tcBorders>
              <w:top w:val="single" w:color="000000" w:sz="4" w:space="0"/>
              <w:left w:val="nil"/>
              <w:bottom w:val="single" w:color="000000" w:sz="4" w:space="0"/>
              <w:right w:val="single" w:color="auto" w:sz="4" w:space="0"/>
            </w:tcBorders>
            <w:noWrap w:val="0"/>
            <w:vAlign w:val="bottom"/>
          </w:tcPr>
          <w:p w14:paraId="079A319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3D00A5D4">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7A630541">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532105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3A9A04E6">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4BA4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7A04B344">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3C4E899">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A256D4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6A9529E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0D4153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7DE2CD5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3F94A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6B5A1FBD">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center"/>
          </w:tcPr>
          <w:p w14:paraId="79526DD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center"/>
          </w:tcPr>
          <w:p w14:paraId="52B6DAD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center"/>
          </w:tcPr>
          <w:p w14:paraId="516B42B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center"/>
          </w:tcPr>
          <w:p w14:paraId="09E5F1C2">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center"/>
          </w:tcPr>
          <w:p w14:paraId="35A5274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A06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0199" w:type="dxa"/>
            <w:gridSpan w:val="6"/>
            <w:tcBorders>
              <w:top w:val="single" w:color="000000" w:sz="4" w:space="0"/>
              <w:left w:val="single" w:color="000000" w:sz="4" w:space="0"/>
              <w:bottom w:val="single" w:color="000000" w:sz="4" w:space="0"/>
              <w:right w:val="single" w:color="000000" w:sz="4" w:space="0"/>
            </w:tcBorders>
            <w:noWrap w:val="0"/>
            <w:vAlign w:val="center"/>
          </w:tcPr>
          <w:p w14:paraId="38B06DF1">
            <w:pPr>
              <w:keepNext w:val="0"/>
              <w:keepLines w:val="0"/>
              <w:pageBreakBefore w:val="0"/>
              <w:kinsoku/>
              <w:wordWrap/>
              <w:overflowPunct/>
              <w:topLinePunct w:val="0"/>
              <w:bidi w:val="0"/>
              <w:snapToGrid/>
              <w:spacing w:line="560" w:lineRule="exact"/>
              <w:rPr>
                <w:rFonts w:hint="eastAsia" w:cs="Calibri"/>
                <w:color w:val="000000"/>
                <w:kern w:val="0"/>
                <w:sz w:val="24"/>
                <w:szCs w:val="24"/>
              </w:rPr>
            </w:pPr>
            <w:r>
              <w:rPr>
                <w:rFonts w:hint="eastAsia"/>
                <w:b/>
                <w:lang w:eastAsia="zh-CN"/>
              </w:rPr>
              <w:t>投标人可自行添加</w:t>
            </w:r>
          </w:p>
        </w:tc>
      </w:tr>
    </w:tbl>
    <w:p w14:paraId="60D2F357">
      <w:pPr>
        <w:keepNext w:val="0"/>
        <w:keepLines w:val="0"/>
        <w:pageBreakBefore w:val="0"/>
        <w:kinsoku/>
        <w:wordWrap/>
        <w:overflowPunct/>
        <w:topLinePunct w:val="0"/>
        <w:bidi w:val="0"/>
        <w:snapToGrid/>
        <w:spacing w:line="560" w:lineRule="exact"/>
        <w:ind w:firstLine="480"/>
        <w:jc w:val="center"/>
        <w:rPr>
          <w:rFonts w:hint="eastAsia" w:cs="宋体"/>
          <w:bCs/>
          <w:color w:val="000000"/>
          <w:sz w:val="24"/>
          <w:szCs w:val="24"/>
        </w:rPr>
      </w:pPr>
    </w:p>
    <w:p w14:paraId="3CF985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供应商名称（单位盖章）：</w:t>
      </w:r>
    </w:p>
    <w:p w14:paraId="46BF2E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法定代表人或授权代表（签字或印章）：                </w:t>
      </w:r>
    </w:p>
    <w:p w14:paraId="6160852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日期：年  月 日</w:t>
      </w:r>
    </w:p>
    <w:p w14:paraId="75387605">
      <w:pPr>
        <w:keepNext w:val="0"/>
        <w:keepLines w:val="0"/>
        <w:pageBreakBefore w:val="0"/>
        <w:kinsoku/>
        <w:wordWrap/>
        <w:overflowPunct/>
        <w:topLinePunct w:val="0"/>
        <w:bidi w:val="0"/>
        <w:snapToGrid/>
        <w:spacing w:line="560" w:lineRule="exact"/>
        <w:rPr>
          <w:rFonts w:hint="eastAsia"/>
          <w:color w:val="000000"/>
        </w:rPr>
      </w:pPr>
    </w:p>
    <w:p w14:paraId="152D536F">
      <w:pPr>
        <w:keepNext w:val="0"/>
        <w:keepLines w:val="0"/>
        <w:pageBreakBefore w:val="0"/>
        <w:kinsoku/>
        <w:wordWrap/>
        <w:overflowPunct/>
        <w:topLinePunct w:val="0"/>
        <w:bidi w:val="0"/>
        <w:snapToGrid/>
        <w:spacing w:line="560" w:lineRule="exact"/>
        <w:rPr>
          <w:rFonts w:hint="eastAsia"/>
          <w:color w:val="000000"/>
        </w:rPr>
      </w:pPr>
    </w:p>
    <w:p w14:paraId="60E675EA">
      <w:pPr>
        <w:keepNext w:val="0"/>
        <w:keepLines w:val="0"/>
        <w:pageBreakBefore w:val="0"/>
        <w:kinsoku/>
        <w:wordWrap/>
        <w:overflowPunct/>
        <w:topLinePunct w:val="0"/>
        <w:bidi w:val="0"/>
        <w:snapToGrid/>
        <w:spacing w:line="560" w:lineRule="exact"/>
        <w:rPr>
          <w:rFonts w:hint="eastAsia"/>
          <w:color w:val="000000"/>
        </w:rPr>
      </w:pPr>
    </w:p>
    <w:p w14:paraId="4A6C2CD6">
      <w:pPr>
        <w:keepNext w:val="0"/>
        <w:keepLines w:val="0"/>
        <w:pageBreakBefore w:val="0"/>
        <w:kinsoku/>
        <w:wordWrap/>
        <w:overflowPunct/>
        <w:topLinePunct w:val="0"/>
        <w:bidi w:val="0"/>
        <w:snapToGrid/>
        <w:spacing w:line="560" w:lineRule="exact"/>
        <w:rPr>
          <w:rFonts w:hint="eastAsia"/>
          <w:color w:val="000000"/>
        </w:rPr>
      </w:pPr>
    </w:p>
    <w:p w14:paraId="4F402B29">
      <w:pPr>
        <w:keepNext w:val="0"/>
        <w:keepLines w:val="0"/>
        <w:pageBreakBefore w:val="0"/>
        <w:kinsoku/>
        <w:wordWrap/>
        <w:overflowPunct/>
        <w:topLinePunct w:val="0"/>
        <w:bidi w:val="0"/>
        <w:snapToGrid/>
        <w:spacing w:line="560" w:lineRule="exact"/>
        <w:rPr>
          <w:rFonts w:hint="eastAsia"/>
          <w:color w:val="000000"/>
        </w:rPr>
      </w:pPr>
    </w:p>
    <w:p w14:paraId="55134514">
      <w:pPr>
        <w:keepNext w:val="0"/>
        <w:keepLines w:val="0"/>
        <w:pageBreakBefore w:val="0"/>
        <w:kinsoku/>
        <w:wordWrap/>
        <w:overflowPunct/>
        <w:topLinePunct w:val="0"/>
        <w:bidi w:val="0"/>
        <w:snapToGrid/>
        <w:spacing w:line="560" w:lineRule="exact"/>
        <w:rPr>
          <w:rFonts w:hint="eastAsia"/>
          <w:color w:val="000000"/>
        </w:rPr>
      </w:pPr>
    </w:p>
    <w:p w14:paraId="0EF801F8">
      <w:pPr>
        <w:keepNext w:val="0"/>
        <w:keepLines w:val="0"/>
        <w:pageBreakBefore w:val="0"/>
        <w:kinsoku/>
        <w:wordWrap/>
        <w:overflowPunct/>
        <w:topLinePunct w:val="0"/>
        <w:bidi w:val="0"/>
        <w:snapToGrid/>
        <w:spacing w:line="560" w:lineRule="exact"/>
        <w:rPr>
          <w:rFonts w:hint="eastAsia"/>
          <w:color w:val="000000"/>
        </w:rPr>
      </w:pPr>
    </w:p>
    <w:p w14:paraId="2AB0B598">
      <w:pPr>
        <w:keepNext w:val="0"/>
        <w:keepLines w:val="0"/>
        <w:pageBreakBefore w:val="0"/>
        <w:kinsoku/>
        <w:wordWrap/>
        <w:overflowPunct/>
        <w:topLinePunct w:val="0"/>
        <w:bidi w:val="0"/>
        <w:snapToGrid/>
        <w:spacing w:line="560" w:lineRule="exact"/>
        <w:rPr>
          <w:rFonts w:hint="eastAsia"/>
          <w:color w:val="000000"/>
        </w:rPr>
      </w:pPr>
    </w:p>
    <w:p w14:paraId="0B5063F1">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8、具有履行合同所必须的设备和专业技术能力的承诺书</w:t>
      </w:r>
    </w:p>
    <w:p w14:paraId="21DCB2AF">
      <w:pPr>
        <w:keepNext w:val="0"/>
        <w:keepLines w:val="0"/>
        <w:pageBreakBefore w:val="0"/>
        <w:widowControl/>
        <w:kinsoku/>
        <w:wordWrap/>
        <w:overflowPunct/>
        <w:topLinePunct w:val="0"/>
        <w:bidi w:val="0"/>
        <w:snapToGrid/>
        <w:spacing w:line="560" w:lineRule="exact"/>
        <w:jc w:val="left"/>
        <w:textAlignment w:val="baseline"/>
        <w:rPr>
          <w:bCs/>
          <w:kern w:val="0"/>
          <w:sz w:val="24"/>
          <w:szCs w:val="24"/>
        </w:rPr>
      </w:pPr>
    </w:p>
    <w:p w14:paraId="0E2A4B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6D59015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在贵</w:t>
      </w:r>
      <w:r>
        <w:rPr>
          <w:rFonts w:hint="eastAsia" w:ascii="方正仿宋_GB2312" w:hAnsi="方正仿宋_GB2312" w:eastAsia="方正仿宋_GB2312" w:cs="方正仿宋_GB2312"/>
          <w:color w:val="000000"/>
          <w:sz w:val="24"/>
          <w:szCs w:val="24"/>
          <w:lang w:eastAsia="zh-CN"/>
        </w:rPr>
        <w:t>单位组织的</w:t>
      </w:r>
      <w:r>
        <w:rPr>
          <w:rFonts w:hint="eastAsia" w:ascii="方正仿宋_GB2312" w:hAnsi="方正仿宋_GB2312" w:eastAsia="方正仿宋_GB2312" w:cs="方正仿宋_GB2312"/>
          <w:color w:val="000000"/>
          <w:sz w:val="24"/>
          <w:szCs w:val="24"/>
        </w:rPr>
        <w:t>项目名称：     ，(项目编号：        ）</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中，我公司在完全理解本项目</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的服务要求、商务条款及其他内容后，决定参与该项目的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活动。并承诺如我公司有幸中</w:t>
      </w:r>
      <w:r>
        <w:rPr>
          <w:rFonts w:hint="eastAsia" w:ascii="方正仿宋_GB2312" w:hAnsi="方正仿宋_GB2312" w:eastAsia="方正仿宋_GB2312" w:cs="方正仿宋_GB2312"/>
          <w:color w:val="000000"/>
          <w:sz w:val="24"/>
          <w:szCs w:val="24"/>
          <w:lang w:eastAsia="zh-CN"/>
        </w:rPr>
        <w:t>选</w:t>
      </w:r>
      <w:r>
        <w:rPr>
          <w:rFonts w:hint="eastAsia" w:ascii="方正仿宋_GB2312" w:hAnsi="方正仿宋_GB2312" w:eastAsia="方正仿宋_GB2312" w:cs="方正仿宋_GB2312"/>
          <w:color w:val="000000"/>
          <w:sz w:val="24"/>
          <w:szCs w:val="24"/>
        </w:rPr>
        <w:t>，我公司具有履行合同所必须的设备和专业技术能力，将提供足够的设备和专业技术能力保证本项目顺利完成。</w:t>
      </w:r>
    </w:p>
    <w:p w14:paraId="2A1843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本公司对上述承诺的真实性负责。如有虚假，我公司同意按我方合同违约处理，并依法承担相应法律责任。</w:t>
      </w:r>
    </w:p>
    <w:p w14:paraId="106ECC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7687C2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2F2B2C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p>
    <w:p w14:paraId="47021540">
      <w:pPr>
        <w:keepNext w:val="0"/>
        <w:keepLines w:val="0"/>
        <w:pageBreakBefore w:val="0"/>
        <w:widowControl w:val="0"/>
        <w:kinsoku/>
        <w:wordWrap/>
        <w:overflowPunct/>
        <w:topLinePunct w:val="0"/>
        <w:autoSpaceDE/>
        <w:autoSpaceDN/>
        <w:bidi w:val="0"/>
        <w:adjustRightInd/>
        <w:snapToGrid/>
        <w:spacing w:line="560" w:lineRule="exact"/>
        <w:ind w:firstLine="3840" w:firstLineChars="16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46825995">
      <w:pPr>
        <w:keepNext w:val="0"/>
        <w:keepLines w:val="0"/>
        <w:pageBreakBefore w:val="0"/>
        <w:widowControl w:val="0"/>
        <w:kinsoku/>
        <w:wordWrap/>
        <w:overflowPunct/>
        <w:topLinePunct w:val="0"/>
        <w:autoSpaceDE/>
        <w:autoSpaceDN/>
        <w:bidi w:val="0"/>
        <w:adjustRightInd/>
        <w:snapToGrid/>
        <w:spacing w:line="560" w:lineRule="exact"/>
        <w:ind w:firstLine="4320" w:firstLineChars="18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日期：  年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F60116">
      <w:pPr>
        <w:keepNext w:val="0"/>
        <w:keepLines w:val="0"/>
        <w:pageBreakBefore w:val="0"/>
        <w:kinsoku/>
        <w:wordWrap/>
        <w:overflowPunct/>
        <w:topLinePunct w:val="0"/>
        <w:bidi w:val="0"/>
        <w:snapToGrid/>
        <w:spacing w:line="560" w:lineRule="exact"/>
        <w:rPr>
          <w:rFonts w:hint="eastAsia"/>
          <w:color w:val="000000"/>
        </w:rPr>
      </w:pPr>
    </w:p>
    <w:p w14:paraId="351E08A6">
      <w:pPr>
        <w:keepNext w:val="0"/>
        <w:keepLines w:val="0"/>
        <w:pageBreakBefore w:val="0"/>
        <w:kinsoku/>
        <w:wordWrap/>
        <w:overflowPunct/>
        <w:topLinePunct w:val="0"/>
        <w:bidi w:val="0"/>
        <w:snapToGrid/>
        <w:spacing w:line="560" w:lineRule="exact"/>
        <w:rPr>
          <w:rFonts w:hint="eastAsia"/>
          <w:color w:val="000000"/>
        </w:rPr>
      </w:pPr>
    </w:p>
    <w:p w14:paraId="3D520837">
      <w:pPr>
        <w:keepNext w:val="0"/>
        <w:keepLines w:val="0"/>
        <w:pageBreakBefore w:val="0"/>
        <w:kinsoku/>
        <w:wordWrap/>
        <w:overflowPunct/>
        <w:topLinePunct w:val="0"/>
        <w:bidi w:val="0"/>
        <w:snapToGrid/>
        <w:spacing w:line="560" w:lineRule="exact"/>
        <w:rPr>
          <w:rFonts w:hint="eastAsia"/>
          <w:color w:val="000000"/>
        </w:rPr>
      </w:pPr>
    </w:p>
    <w:p w14:paraId="354B5816">
      <w:pPr>
        <w:keepNext w:val="0"/>
        <w:keepLines w:val="0"/>
        <w:pageBreakBefore w:val="0"/>
        <w:kinsoku/>
        <w:wordWrap/>
        <w:overflowPunct/>
        <w:topLinePunct w:val="0"/>
        <w:bidi w:val="0"/>
        <w:snapToGrid/>
        <w:spacing w:line="560" w:lineRule="exact"/>
        <w:rPr>
          <w:rFonts w:hint="eastAsia"/>
          <w:color w:val="000000"/>
        </w:rPr>
      </w:pPr>
    </w:p>
    <w:p w14:paraId="1EEBA1BB">
      <w:pPr>
        <w:keepNext w:val="0"/>
        <w:keepLines w:val="0"/>
        <w:pageBreakBefore w:val="0"/>
        <w:kinsoku/>
        <w:wordWrap/>
        <w:overflowPunct/>
        <w:topLinePunct w:val="0"/>
        <w:bidi w:val="0"/>
        <w:snapToGrid/>
        <w:spacing w:line="560" w:lineRule="exact"/>
        <w:rPr>
          <w:rFonts w:hint="eastAsia"/>
          <w:color w:val="000000"/>
        </w:rPr>
      </w:pPr>
    </w:p>
    <w:p w14:paraId="71D32F53">
      <w:pPr>
        <w:keepNext w:val="0"/>
        <w:keepLines w:val="0"/>
        <w:pageBreakBefore w:val="0"/>
        <w:kinsoku/>
        <w:wordWrap/>
        <w:overflowPunct/>
        <w:topLinePunct w:val="0"/>
        <w:bidi w:val="0"/>
        <w:snapToGrid/>
        <w:spacing w:line="560" w:lineRule="exact"/>
        <w:rPr>
          <w:rFonts w:hint="eastAsia"/>
          <w:color w:val="000000"/>
        </w:rPr>
      </w:pPr>
    </w:p>
    <w:p w14:paraId="2F5D54FE">
      <w:pPr>
        <w:keepNext w:val="0"/>
        <w:keepLines w:val="0"/>
        <w:pageBreakBefore w:val="0"/>
        <w:kinsoku/>
        <w:wordWrap/>
        <w:overflowPunct/>
        <w:topLinePunct w:val="0"/>
        <w:bidi w:val="0"/>
        <w:snapToGrid/>
        <w:spacing w:line="560" w:lineRule="exact"/>
        <w:rPr>
          <w:rFonts w:hint="eastAsia"/>
          <w:color w:val="000000"/>
        </w:rPr>
      </w:pPr>
    </w:p>
    <w:p w14:paraId="1C2E837B">
      <w:pPr>
        <w:keepNext w:val="0"/>
        <w:keepLines w:val="0"/>
        <w:pageBreakBefore w:val="0"/>
        <w:kinsoku/>
        <w:wordWrap/>
        <w:overflowPunct/>
        <w:topLinePunct w:val="0"/>
        <w:bidi w:val="0"/>
        <w:snapToGrid/>
        <w:spacing w:line="560" w:lineRule="exact"/>
        <w:rPr>
          <w:rFonts w:hint="eastAsia"/>
          <w:color w:val="000000"/>
        </w:rPr>
      </w:pPr>
    </w:p>
    <w:p w14:paraId="61197366">
      <w:pPr>
        <w:keepNext w:val="0"/>
        <w:keepLines w:val="0"/>
        <w:pageBreakBefore w:val="0"/>
        <w:kinsoku/>
        <w:wordWrap/>
        <w:overflowPunct/>
        <w:topLinePunct w:val="0"/>
        <w:bidi w:val="0"/>
        <w:snapToGrid/>
        <w:spacing w:line="560" w:lineRule="exact"/>
        <w:rPr>
          <w:rFonts w:hint="eastAsia"/>
          <w:color w:val="000000"/>
        </w:rPr>
      </w:pPr>
    </w:p>
    <w:p w14:paraId="712266E0">
      <w:pPr>
        <w:keepNext w:val="0"/>
        <w:keepLines w:val="0"/>
        <w:pageBreakBefore w:val="0"/>
        <w:kinsoku/>
        <w:wordWrap/>
        <w:overflowPunct/>
        <w:topLinePunct w:val="0"/>
        <w:bidi w:val="0"/>
        <w:snapToGrid/>
        <w:spacing w:line="560" w:lineRule="exact"/>
        <w:rPr>
          <w:rFonts w:hint="eastAsia"/>
          <w:color w:val="000000"/>
        </w:rPr>
      </w:pPr>
    </w:p>
    <w:p w14:paraId="38B4EF22">
      <w:pPr>
        <w:keepNext w:val="0"/>
        <w:keepLines w:val="0"/>
        <w:pageBreakBefore w:val="0"/>
        <w:kinsoku/>
        <w:wordWrap/>
        <w:overflowPunct/>
        <w:topLinePunct w:val="0"/>
        <w:bidi w:val="0"/>
        <w:snapToGrid/>
        <w:spacing w:line="560" w:lineRule="exact"/>
        <w:rPr>
          <w:rFonts w:hint="eastAsia"/>
          <w:color w:val="000000"/>
        </w:rPr>
      </w:pPr>
    </w:p>
    <w:p w14:paraId="6AD1FBEB">
      <w:pPr>
        <w:keepNext w:val="0"/>
        <w:keepLines w:val="0"/>
        <w:pageBreakBefore w:val="0"/>
        <w:kinsoku/>
        <w:wordWrap/>
        <w:overflowPunct/>
        <w:topLinePunct w:val="0"/>
        <w:bidi w:val="0"/>
        <w:snapToGrid/>
        <w:spacing w:line="560" w:lineRule="exact"/>
        <w:rPr>
          <w:rFonts w:hint="eastAsia"/>
          <w:color w:val="000000"/>
        </w:rPr>
      </w:pPr>
    </w:p>
    <w:p w14:paraId="04DDD5BC">
      <w:pPr>
        <w:pStyle w:val="6"/>
        <w:keepNext w:val="0"/>
        <w:keepLines w:val="0"/>
        <w:pageBreakBefore w:val="0"/>
        <w:kinsoku/>
        <w:wordWrap/>
        <w:overflowPunct/>
        <w:topLinePunct w:val="0"/>
        <w:bidi w:val="0"/>
        <w:snapToGrid/>
        <w:spacing w:before="75" w:beforeAutospacing="0" w:after="75" w:afterAutospacing="0" w:line="560" w:lineRule="exact"/>
        <w:rPr>
          <w:rFonts w:hint="eastAsia" w:asciiTheme="minorHAnsi" w:hAnsiTheme="minorHAnsi" w:eastAsiaTheme="minorEastAsia" w:cstheme="minorBidi"/>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9、资格信用承诺函</w:t>
      </w:r>
    </w:p>
    <w:p w14:paraId="12A85439">
      <w:pPr>
        <w:pStyle w:val="3"/>
        <w:keepNext w:val="0"/>
        <w:keepLines w:val="0"/>
        <w:pageBreakBefore w:val="0"/>
        <w:kinsoku/>
        <w:wordWrap/>
        <w:overflowPunct/>
        <w:topLinePunct w:val="0"/>
        <w:bidi w:val="0"/>
        <w:snapToGrid/>
        <w:spacing w:line="560" w:lineRule="exact"/>
        <w:rPr>
          <w:rFonts w:hint="eastAsia"/>
        </w:rPr>
      </w:pPr>
    </w:p>
    <w:p w14:paraId="5393C0F9">
      <w:pPr>
        <w:pStyle w:val="6"/>
        <w:keepNext w:val="0"/>
        <w:keepLines w:val="0"/>
        <w:pageBreakBefore w:val="0"/>
        <w:kinsoku/>
        <w:wordWrap/>
        <w:overflowPunct/>
        <w:topLinePunct w:val="0"/>
        <w:bidi w:val="0"/>
        <w:snapToGrid/>
        <w:spacing w:before="75" w:beforeAutospacing="0" w:after="75" w:afterAutospacing="0"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资格信用承诺函</w:t>
      </w:r>
    </w:p>
    <w:p w14:paraId="3163E39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自愿参加本次采购活动，严格遵守《中华人民共和国政府采购法》及相关法律法规，坚守公开、公平、公正和诚实信用的原则，依法诚信经营。我们郑重承诺，本公司符合《政府采购法》第二十二条规定的条件，包括:</w:t>
      </w:r>
    </w:p>
    <w:p w14:paraId="64C11B9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具有独立承担民事责任的能力；</w:t>
      </w:r>
    </w:p>
    <w:p w14:paraId="293628FB">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具有良好的商业信誉和健全的财务会计制度；</w:t>
      </w:r>
    </w:p>
    <w:p w14:paraId="257804EC">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有履行合同所必需的设备和专业技术能力；</w:t>
      </w:r>
    </w:p>
    <w:p w14:paraId="217AB9F3">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有依法缴纳税收和社会保障资金的良好记录；</w:t>
      </w:r>
    </w:p>
    <w:p w14:paraId="685F2815">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参加政府采购活动前三年内，在经营活动中没有重大违法记录；</w:t>
      </w:r>
    </w:p>
    <w:p w14:paraId="1862D46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符合法律、行政法规和采购文件规定的其他条件。</w:t>
      </w:r>
    </w:p>
    <w:p w14:paraId="255CC6AE">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如有弄虚作假或其他违法违规行为，愿承担一切法律责任。</w:t>
      </w:r>
    </w:p>
    <w:p w14:paraId="449FE160">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r>
        <w:rPr>
          <w:rFonts w:hint="eastAsia" w:cs="Times New Roman"/>
          <w:bCs/>
          <w:color w:val="000000"/>
          <w:kern w:val="2"/>
        </w:rPr>
        <w:t xml:space="preserve">             </w:t>
      </w:r>
    </w:p>
    <w:p w14:paraId="54FE00E9">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p>
    <w:p w14:paraId="5FEAB6AC">
      <w:pPr>
        <w:pStyle w:val="6"/>
        <w:keepNext w:val="0"/>
        <w:keepLines w:val="0"/>
        <w:pageBreakBefore w:val="0"/>
        <w:kinsoku/>
        <w:wordWrap/>
        <w:overflowPunct/>
        <w:topLinePunct w:val="0"/>
        <w:bidi w:val="0"/>
        <w:snapToGrid/>
        <w:spacing w:before="75" w:beforeAutospacing="0" w:after="75" w:afterAutospacing="0" w:line="560" w:lineRule="exact"/>
        <w:ind w:firstLine="4800" w:firstLineChars="20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公司名称：（盖章）</w:t>
      </w:r>
    </w:p>
    <w:p w14:paraId="0848CAFB">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法人代表或授权委托人签字：</w:t>
      </w:r>
    </w:p>
    <w:p w14:paraId="44B613B1">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日    期：</w:t>
      </w:r>
    </w:p>
    <w:p w14:paraId="4C5CA172">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F7761E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7415156">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60B125B7">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A49B9EE">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641205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A897FC6">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节能环保产品声明函</w:t>
      </w:r>
    </w:p>
    <w:p w14:paraId="2946D8DF">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致普定县妇幼保健院：</w:t>
      </w:r>
    </w:p>
    <w:p w14:paraId="21A0E2B9">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本公司郑重声明，本次参选中本公司所投（全部/部分）产品属于“节能产品清单”或“环保产品清单”有效期内中的产品，产品信息见下表：</w:t>
      </w:r>
    </w:p>
    <w:tbl>
      <w:tblPr>
        <w:tblStyle w:val="8"/>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39"/>
        <w:gridCol w:w="1417"/>
        <w:gridCol w:w="1559"/>
        <w:gridCol w:w="851"/>
        <w:gridCol w:w="1276"/>
        <w:gridCol w:w="1417"/>
        <w:gridCol w:w="1276"/>
      </w:tblGrid>
      <w:tr w14:paraId="2765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7" w:type="dxa"/>
            <w:vMerge w:val="restart"/>
            <w:noWrap w:val="0"/>
            <w:vAlign w:val="center"/>
          </w:tcPr>
          <w:p w14:paraId="2507AAF1">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序号</w:t>
            </w:r>
          </w:p>
        </w:tc>
        <w:tc>
          <w:tcPr>
            <w:tcW w:w="1239" w:type="dxa"/>
            <w:vMerge w:val="restart"/>
            <w:noWrap w:val="0"/>
            <w:vAlign w:val="center"/>
          </w:tcPr>
          <w:p w14:paraId="1AC3E0EE">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产品名称</w:t>
            </w:r>
          </w:p>
        </w:tc>
        <w:tc>
          <w:tcPr>
            <w:tcW w:w="1417" w:type="dxa"/>
            <w:vMerge w:val="restart"/>
            <w:noWrap w:val="0"/>
            <w:vAlign w:val="center"/>
          </w:tcPr>
          <w:p w14:paraId="1CD0EA43">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制造商名称</w:t>
            </w:r>
          </w:p>
        </w:tc>
        <w:tc>
          <w:tcPr>
            <w:tcW w:w="1559" w:type="dxa"/>
            <w:vMerge w:val="restart"/>
            <w:noWrap w:val="0"/>
            <w:vAlign w:val="center"/>
          </w:tcPr>
          <w:p w14:paraId="37CDB002">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品牌</w:t>
            </w:r>
          </w:p>
        </w:tc>
        <w:tc>
          <w:tcPr>
            <w:tcW w:w="851" w:type="dxa"/>
            <w:vMerge w:val="restart"/>
            <w:noWrap w:val="0"/>
            <w:vAlign w:val="center"/>
          </w:tcPr>
          <w:p w14:paraId="74A9F327">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7DB7066A">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产品型号</w:t>
            </w:r>
          </w:p>
          <w:p w14:paraId="2E0CCF7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2693" w:type="dxa"/>
            <w:gridSpan w:val="2"/>
            <w:noWrap w:val="0"/>
            <w:vAlign w:val="center"/>
          </w:tcPr>
          <w:p w14:paraId="155A717D">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节能产品清单或环保产品清单内编号</w:t>
            </w:r>
          </w:p>
        </w:tc>
        <w:tc>
          <w:tcPr>
            <w:tcW w:w="1276" w:type="dxa"/>
            <w:vMerge w:val="restart"/>
            <w:noWrap w:val="0"/>
            <w:vAlign w:val="center"/>
          </w:tcPr>
          <w:p w14:paraId="385CED9F">
            <w:pPr>
              <w:keepNext w:val="0"/>
              <w:keepLines w:val="0"/>
              <w:pageBreakBefore w:val="0"/>
              <w:widowControl/>
              <w:kinsoku/>
              <w:wordWrap/>
              <w:overflowPunct/>
              <w:topLinePunct w:val="0"/>
              <w:bidi w:val="0"/>
              <w:snapToGrid/>
              <w:spacing w:before="156" w:line="560" w:lineRule="exact"/>
              <w:rPr>
                <w:rFonts w:cs="Courier New"/>
                <w:bCs/>
                <w:color w:val="000000"/>
                <w:sz w:val="24"/>
                <w:szCs w:val="24"/>
              </w:rPr>
            </w:pPr>
            <w:r>
              <w:rPr>
                <w:rFonts w:hint="eastAsia" w:ascii="方正仿宋_GB2312" w:hAnsi="方正仿宋_GB2312" w:eastAsia="方正仿宋_GB2312" w:cs="方正仿宋_GB2312"/>
                <w:color w:val="000000"/>
                <w:sz w:val="24"/>
                <w:szCs w:val="24"/>
                <w:lang w:val="en-US" w:eastAsia="zh-CN"/>
              </w:rPr>
              <w:t>节能产品清单或环保产品清单期号</w:t>
            </w:r>
          </w:p>
        </w:tc>
      </w:tr>
      <w:tr w14:paraId="0A37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87" w:type="dxa"/>
            <w:vMerge w:val="continue"/>
            <w:noWrap w:val="0"/>
            <w:vAlign w:val="center"/>
          </w:tcPr>
          <w:p w14:paraId="3B2BCE3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39" w:type="dxa"/>
            <w:vMerge w:val="continue"/>
            <w:noWrap w:val="0"/>
            <w:vAlign w:val="center"/>
          </w:tcPr>
          <w:p w14:paraId="139D919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417" w:type="dxa"/>
            <w:vMerge w:val="continue"/>
            <w:noWrap w:val="0"/>
            <w:vAlign w:val="center"/>
          </w:tcPr>
          <w:p w14:paraId="1F3ACDD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559" w:type="dxa"/>
            <w:vMerge w:val="continue"/>
            <w:noWrap w:val="0"/>
            <w:vAlign w:val="center"/>
          </w:tcPr>
          <w:p w14:paraId="409256D4">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851" w:type="dxa"/>
            <w:vMerge w:val="continue"/>
            <w:noWrap w:val="0"/>
            <w:vAlign w:val="center"/>
          </w:tcPr>
          <w:p w14:paraId="0A5A284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76" w:type="dxa"/>
            <w:noWrap w:val="0"/>
            <w:vAlign w:val="center"/>
          </w:tcPr>
          <w:p w14:paraId="250518CF">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节能产品清单编号</w:t>
            </w:r>
          </w:p>
        </w:tc>
        <w:tc>
          <w:tcPr>
            <w:tcW w:w="1417" w:type="dxa"/>
            <w:noWrap w:val="0"/>
            <w:vAlign w:val="center"/>
          </w:tcPr>
          <w:p w14:paraId="5F8D6780">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环保产品清单编号</w:t>
            </w:r>
          </w:p>
        </w:tc>
        <w:tc>
          <w:tcPr>
            <w:tcW w:w="1276" w:type="dxa"/>
            <w:vMerge w:val="continue"/>
            <w:noWrap w:val="0"/>
            <w:vAlign w:val="center"/>
          </w:tcPr>
          <w:p w14:paraId="6DF6FF12">
            <w:pPr>
              <w:keepNext w:val="0"/>
              <w:keepLines w:val="0"/>
              <w:pageBreakBefore w:val="0"/>
              <w:widowControl/>
              <w:kinsoku/>
              <w:wordWrap/>
              <w:overflowPunct/>
              <w:topLinePunct w:val="0"/>
              <w:bidi w:val="0"/>
              <w:snapToGrid/>
              <w:spacing w:line="560" w:lineRule="exact"/>
              <w:jc w:val="center"/>
              <w:rPr>
                <w:rFonts w:cs="Courier New"/>
                <w:bCs/>
                <w:color w:val="000000"/>
                <w:sz w:val="24"/>
                <w:szCs w:val="24"/>
              </w:rPr>
            </w:pPr>
          </w:p>
        </w:tc>
      </w:tr>
      <w:tr w14:paraId="321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87" w:type="dxa"/>
            <w:noWrap w:val="0"/>
            <w:vAlign w:val="top"/>
          </w:tcPr>
          <w:p w14:paraId="05B47944">
            <w:pPr>
              <w:keepNext w:val="0"/>
              <w:keepLines w:val="0"/>
              <w:pageBreakBefore w:val="0"/>
              <w:widowControl/>
              <w:kinsoku/>
              <w:wordWrap/>
              <w:overflowPunct/>
              <w:topLinePunct w:val="0"/>
              <w:bidi w:val="0"/>
              <w:snapToGrid/>
              <w:spacing w:line="560" w:lineRule="exact"/>
              <w:rPr>
                <w:rFonts w:cs="Courier New"/>
                <w:b/>
                <w:bCs/>
                <w:sz w:val="24"/>
                <w:szCs w:val="24"/>
              </w:rPr>
            </w:pPr>
          </w:p>
          <w:p w14:paraId="0D4DE25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47B79742">
            <w:pPr>
              <w:keepNext w:val="0"/>
              <w:keepLines w:val="0"/>
              <w:pageBreakBefore w:val="0"/>
              <w:widowControl/>
              <w:kinsoku/>
              <w:wordWrap/>
              <w:overflowPunct/>
              <w:topLinePunct w:val="0"/>
              <w:bidi w:val="0"/>
              <w:snapToGrid/>
              <w:spacing w:line="560" w:lineRule="exact"/>
              <w:rPr>
                <w:rFonts w:cs="Courier New"/>
                <w:b/>
                <w:bCs/>
                <w:sz w:val="24"/>
                <w:szCs w:val="24"/>
              </w:rPr>
            </w:pPr>
          </w:p>
          <w:p w14:paraId="69DF9DF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384D487D">
            <w:pPr>
              <w:keepNext w:val="0"/>
              <w:keepLines w:val="0"/>
              <w:pageBreakBefore w:val="0"/>
              <w:widowControl/>
              <w:kinsoku/>
              <w:wordWrap/>
              <w:overflowPunct/>
              <w:topLinePunct w:val="0"/>
              <w:bidi w:val="0"/>
              <w:snapToGrid/>
              <w:spacing w:line="560" w:lineRule="exact"/>
              <w:rPr>
                <w:rFonts w:cs="Courier New"/>
                <w:b/>
                <w:bCs/>
                <w:sz w:val="24"/>
                <w:szCs w:val="24"/>
              </w:rPr>
            </w:pPr>
          </w:p>
          <w:p w14:paraId="3B48725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298D423D">
            <w:pPr>
              <w:keepNext w:val="0"/>
              <w:keepLines w:val="0"/>
              <w:pageBreakBefore w:val="0"/>
              <w:widowControl/>
              <w:kinsoku/>
              <w:wordWrap/>
              <w:overflowPunct/>
              <w:topLinePunct w:val="0"/>
              <w:bidi w:val="0"/>
              <w:snapToGrid/>
              <w:spacing w:line="560" w:lineRule="exact"/>
              <w:rPr>
                <w:rFonts w:cs="Courier New"/>
                <w:b/>
                <w:bCs/>
                <w:sz w:val="24"/>
                <w:szCs w:val="24"/>
              </w:rPr>
            </w:pPr>
          </w:p>
          <w:p w14:paraId="73C511A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6CA0F42">
            <w:pPr>
              <w:keepNext w:val="0"/>
              <w:keepLines w:val="0"/>
              <w:pageBreakBefore w:val="0"/>
              <w:widowControl/>
              <w:kinsoku/>
              <w:wordWrap/>
              <w:overflowPunct/>
              <w:topLinePunct w:val="0"/>
              <w:bidi w:val="0"/>
              <w:snapToGrid/>
              <w:spacing w:line="560" w:lineRule="exact"/>
              <w:rPr>
                <w:rFonts w:cs="Courier New"/>
                <w:b/>
                <w:bCs/>
                <w:sz w:val="24"/>
                <w:szCs w:val="24"/>
              </w:rPr>
            </w:pPr>
          </w:p>
          <w:p w14:paraId="708BB080">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30360809">
            <w:pPr>
              <w:keepNext w:val="0"/>
              <w:keepLines w:val="0"/>
              <w:pageBreakBefore w:val="0"/>
              <w:widowControl/>
              <w:kinsoku/>
              <w:wordWrap/>
              <w:overflowPunct/>
              <w:topLinePunct w:val="0"/>
              <w:bidi w:val="0"/>
              <w:snapToGrid/>
              <w:spacing w:line="560" w:lineRule="exact"/>
              <w:rPr>
                <w:rFonts w:cs="Courier New"/>
                <w:b/>
                <w:bCs/>
                <w:sz w:val="24"/>
                <w:szCs w:val="24"/>
              </w:rPr>
            </w:pPr>
          </w:p>
          <w:p w14:paraId="3F51C03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5437AD14">
            <w:pPr>
              <w:keepNext w:val="0"/>
              <w:keepLines w:val="0"/>
              <w:pageBreakBefore w:val="0"/>
              <w:widowControl/>
              <w:kinsoku/>
              <w:wordWrap/>
              <w:overflowPunct/>
              <w:topLinePunct w:val="0"/>
              <w:bidi w:val="0"/>
              <w:snapToGrid/>
              <w:spacing w:line="560" w:lineRule="exact"/>
              <w:rPr>
                <w:rFonts w:cs="Courier New"/>
                <w:b/>
                <w:bCs/>
                <w:sz w:val="24"/>
                <w:szCs w:val="24"/>
              </w:rPr>
            </w:pPr>
          </w:p>
          <w:p w14:paraId="4DE4C511">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7651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87" w:type="dxa"/>
            <w:noWrap w:val="0"/>
            <w:vAlign w:val="top"/>
          </w:tcPr>
          <w:p w14:paraId="276E1BBB">
            <w:pPr>
              <w:keepNext w:val="0"/>
              <w:keepLines w:val="0"/>
              <w:pageBreakBefore w:val="0"/>
              <w:widowControl/>
              <w:kinsoku/>
              <w:wordWrap/>
              <w:overflowPunct/>
              <w:topLinePunct w:val="0"/>
              <w:bidi w:val="0"/>
              <w:snapToGrid/>
              <w:spacing w:line="560" w:lineRule="exact"/>
              <w:rPr>
                <w:rFonts w:cs="Courier New"/>
                <w:b/>
                <w:bCs/>
                <w:sz w:val="24"/>
                <w:szCs w:val="24"/>
              </w:rPr>
            </w:pPr>
          </w:p>
          <w:p w14:paraId="674D85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05559F5E">
            <w:pPr>
              <w:keepNext w:val="0"/>
              <w:keepLines w:val="0"/>
              <w:pageBreakBefore w:val="0"/>
              <w:widowControl/>
              <w:kinsoku/>
              <w:wordWrap/>
              <w:overflowPunct/>
              <w:topLinePunct w:val="0"/>
              <w:bidi w:val="0"/>
              <w:snapToGrid/>
              <w:spacing w:line="560" w:lineRule="exact"/>
              <w:rPr>
                <w:rFonts w:cs="Courier New"/>
                <w:b/>
                <w:bCs/>
                <w:sz w:val="24"/>
                <w:szCs w:val="24"/>
              </w:rPr>
            </w:pPr>
          </w:p>
          <w:p w14:paraId="1F009C6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618680">
            <w:pPr>
              <w:keepNext w:val="0"/>
              <w:keepLines w:val="0"/>
              <w:pageBreakBefore w:val="0"/>
              <w:widowControl/>
              <w:kinsoku/>
              <w:wordWrap/>
              <w:overflowPunct/>
              <w:topLinePunct w:val="0"/>
              <w:bidi w:val="0"/>
              <w:snapToGrid/>
              <w:spacing w:line="560" w:lineRule="exact"/>
              <w:rPr>
                <w:rFonts w:cs="Courier New"/>
                <w:b/>
                <w:bCs/>
                <w:sz w:val="24"/>
                <w:szCs w:val="24"/>
              </w:rPr>
            </w:pPr>
          </w:p>
          <w:p w14:paraId="1D08320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727141E">
            <w:pPr>
              <w:keepNext w:val="0"/>
              <w:keepLines w:val="0"/>
              <w:pageBreakBefore w:val="0"/>
              <w:widowControl/>
              <w:kinsoku/>
              <w:wordWrap/>
              <w:overflowPunct/>
              <w:topLinePunct w:val="0"/>
              <w:bidi w:val="0"/>
              <w:snapToGrid/>
              <w:spacing w:line="560" w:lineRule="exact"/>
              <w:rPr>
                <w:rFonts w:cs="Courier New"/>
                <w:b/>
                <w:bCs/>
                <w:sz w:val="24"/>
                <w:szCs w:val="24"/>
              </w:rPr>
            </w:pPr>
          </w:p>
          <w:p w14:paraId="1FD6F71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EF84235">
            <w:pPr>
              <w:keepNext w:val="0"/>
              <w:keepLines w:val="0"/>
              <w:pageBreakBefore w:val="0"/>
              <w:widowControl/>
              <w:kinsoku/>
              <w:wordWrap/>
              <w:overflowPunct/>
              <w:topLinePunct w:val="0"/>
              <w:bidi w:val="0"/>
              <w:snapToGrid/>
              <w:spacing w:line="560" w:lineRule="exact"/>
              <w:rPr>
                <w:rFonts w:cs="Courier New"/>
                <w:b/>
                <w:bCs/>
                <w:sz w:val="24"/>
                <w:szCs w:val="24"/>
              </w:rPr>
            </w:pPr>
          </w:p>
          <w:p w14:paraId="7663C39B">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44CFEA35">
            <w:pPr>
              <w:keepNext w:val="0"/>
              <w:keepLines w:val="0"/>
              <w:pageBreakBefore w:val="0"/>
              <w:widowControl/>
              <w:kinsoku/>
              <w:wordWrap/>
              <w:overflowPunct/>
              <w:topLinePunct w:val="0"/>
              <w:bidi w:val="0"/>
              <w:snapToGrid/>
              <w:spacing w:line="560" w:lineRule="exact"/>
              <w:rPr>
                <w:rFonts w:cs="Courier New"/>
                <w:b/>
                <w:bCs/>
                <w:sz w:val="24"/>
                <w:szCs w:val="24"/>
              </w:rPr>
            </w:pPr>
          </w:p>
          <w:p w14:paraId="3D53E79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BFB62D6">
            <w:pPr>
              <w:keepNext w:val="0"/>
              <w:keepLines w:val="0"/>
              <w:pageBreakBefore w:val="0"/>
              <w:widowControl/>
              <w:kinsoku/>
              <w:wordWrap/>
              <w:overflowPunct/>
              <w:topLinePunct w:val="0"/>
              <w:bidi w:val="0"/>
              <w:snapToGrid/>
              <w:spacing w:line="560" w:lineRule="exact"/>
              <w:rPr>
                <w:rFonts w:cs="Courier New"/>
                <w:b/>
                <w:bCs/>
                <w:sz w:val="24"/>
                <w:szCs w:val="24"/>
              </w:rPr>
            </w:pPr>
          </w:p>
          <w:p w14:paraId="5A887A8B">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08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4B5A39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65F11C5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37737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0CE7B26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8091C2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6A944B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9D6B5F8">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CA0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72D77EF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521420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6F5A4F5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B51554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0B93DC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2A6FE3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273971D3">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2320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308C7B5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168FDA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BE0A41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18530DCD">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07183E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689E2F9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69F3A730">
            <w:pPr>
              <w:keepNext w:val="0"/>
              <w:keepLines w:val="0"/>
              <w:pageBreakBefore w:val="0"/>
              <w:widowControl/>
              <w:kinsoku/>
              <w:wordWrap/>
              <w:overflowPunct/>
              <w:topLinePunct w:val="0"/>
              <w:bidi w:val="0"/>
              <w:snapToGrid/>
              <w:spacing w:line="560" w:lineRule="exact"/>
              <w:rPr>
                <w:rFonts w:cs="Courier New"/>
                <w:b/>
                <w:bCs/>
                <w:sz w:val="24"/>
                <w:szCs w:val="24"/>
              </w:rPr>
            </w:pPr>
          </w:p>
        </w:tc>
      </w:tr>
    </w:tbl>
    <w:p w14:paraId="0A5F1E4C">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本公司对上述声明的真实性负责。如有虚假，将依法承担相应责任。</w:t>
      </w:r>
    </w:p>
    <w:p w14:paraId="5505361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611DA43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2D51FB2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33763253">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供应商名称（单位盖章）：</w:t>
      </w:r>
    </w:p>
    <w:p w14:paraId="0E2ED91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法定代表人或授权代表（签字或印章）：</w:t>
      </w:r>
    </w:p>
    <w:p w14:paraId="0082188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日期：</w:t>
      </w:r>
    </w:p>
    <w:p w14:paraId="7AE125B5">
      <w:pPr>
        <w:pStyle w:val="5"/>
        <w:keepNext w:val="0"/>
        <w:keepLines w:val="0"/>
        <w:pageBreakBefore w:val="0"/>
        <w:kinsoku/>
        <w:wordWrap/>
        <w:overflowPunct/>
        <w:topLinePunct w:val="0"/>
        <w:bidi w:val="0"/>
        <w:snapToGrid/>
        <w:spacing w:line="560" w:lineRule="exact"/>
        <w:rPr>
          <w:rFonts w:hint="default"/>
          <w:lang w:val="en-US" w:eastAsia="zh-CN"/>
        </w:rPr>
      </w:pPr>
    </w:p>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DD9962-EAE2-4C8B-ADD4-A349CDD83F58}"/>
  </w:font>
  <w:font w:name="Courier New">
    <w:panose1 w:val="02070309020205020404"/>
    <w:charset w:val="01"/>
    <w:family w:val="modern"/>
    <w:pitch w:val="default"/>
    <w:sig w:usb0="E0002AFF" w:usb1="C0007843" w:usb2="00000009" w:usb3="00000000" w:csb0="400001FF" w:csb1="FFFF0000"/>
    <w:embedRegular r:id="rId2" w:fontKey="{AD619145-C19C-4493-BDAC-4BA1E0FEE07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E8BFAA00-3087-4ADF-A431-45C3A1496E18}"/>
  </w:font>
  <w:font w:name="方正公文小标宋">
    <w:panose1 w:val="02000500000000000000"/>
    <w:charset w:val="86"/>
    <w:family w:val="auto"/>
    <w:pitch w:val="default"/>
    <w:sig w:usb0="A00002BF" w:usb1="38CF7CFA" w:usb2="00000016" w:usb3="00000000" w:csb0="00040001" w:csb1="00000000"/>
    <w:embedRegular r:id="rId4" w:fontKey="{B4BB5E10-9992-4F38-B267-7A9DA3BEEDF0}"/>
  </w:font>
  <w:font w:name="仿宋_GB2312">
    <w:panose1 w:val="02010609030101010101"/>
    <w:charset w:val="86"/>
    <w:family w:val="modern"/>
    <w:pitch w:val="default"/>
    <w:sig w:usb0="00000001" w:usb1="080E0000" w:usb2="00000000" w:usb3="00000000" w:csb0="00040000" w:csb1="00000000"/>
    <w:embedRegular r:id="rId5" w:fontKey="{E423948E-0104-46C5-A2E0-99F9B9271C08}"/>
  </w:font>
  <w:font w:name="方正仿宋_GB2312">
    <w:panose1 w:val="02000000000000000000"/>
    <w:charset w:val="86"/>
    <w:family w:val="auto"/>
    <w:pitch w:val="default"/>
    <w:sig w:usb0="A00002BF" w:usb1="184F6CFA" w:usb2="00000012" w:usb3="00000000" w:csb0="00040001" w:csb1="00000000"/>
    <w:embedRegular r:id="rId6" w:fontKey="{3769B54B-6252-4E5E-8D0D-3663E259FB88}"/>
  </w:font>
  <w:font w:name="仿宋">
    <w:panose1 w:val="02010609060101010101"/>
    <w:charset w:val="86"/>
    <w:family w:val="auto"/>
    <w:pitch w:val="default"/>
    <w:sig w:usb0="800002BF" w:usb1="38CF7CFA" w:usb2="00000016" w:usb3="00000000" w:csb0="00040001" w:csb1="00000000"/>
    <w:embedRegular r:id="rId7" w:fontKey="{B33B8541-6B53-4FDB-8692-725B57417F64}"/>
  </w:font>
  <w:font w:name="楷体">
    <w:panose1 w:val="02010609060101010101"/>
    <w:charset w:val="86"/>
    <w:family w:val="modern"/>
    <w:pitch w:val="default"/>
    <w:sig w:usb0="800002BF" w:usb1="38CF7CFA" w:usb2="00000016" w:usb3="00000000" w:csb0="00040001" w:csb1="00000000"/>
    <w:embedRegular r:id="rId8" w:fontKey="{4B98691C-76C2-4C76-9625-C7FC3D52FCC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E5C77"/>
    <w:multiLevelType w:val="singleLevel"/>
    <w:tmpl w:val="A1EE5C77"/>
    <w:lvl w:ilvl="0" w:tentative="0">
      <w:start w:val="1"/>
      <w:numFmt w:val="chineseCounting"/>
      <w:suff w:val="nothing"/>
      <w:lvlText w:val="%1、"/>
      <w:lvlJc w:val="left"/>
      <w:rPr>
        <w:rFonts w:hint="eastAsia"/>
      </w:rPr>
    </w:lvl>
  </w:abstractNum>
  <w:abstractNum w:abstractNumId="1">
    <w:nsid w:val="064489AD"/>
    <w:multiLevelType w:val="singleLevel"/>
    <w:tmpl w:val="064489AD"/>
    <w:lvl w:ilvl="0" w:tentative="0">
      <w:start w:val="1"/>
      <w:numFmt w:val="chineseCounting"/>
      <w:suff w:val="nothing"/>
      <w:lvlText w:val="（%1）"/>
      <w:lvlJc w:val="left"/>
      <w:rPr>
        <w:rFonts w:hint="eastAsia"/>
      </w:rPr>
    </w:lvl>
  </w:abstractNum>
  <w:abstractNum w:abstractNumId="2">
    <w:nsid w:val="55A611C3"/>
    <w:multiLevelType w:val="multilevel"/>
    <w:tmpl w:val="55A611C3"/>
    <w:lvl w:ilvl="0" w:tentative="0">
      <w:start w:val="1"/>
      <w:numFmt w:val="decimal"/>
      <w:suff w:val="nothing"/>
      <w:lvlText w:val="%1、"/>
      <w:lvlJc w:val="left"/>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hNDQyODc4MTEzYTJiYmQ0OWU4NzRmOWJhOGY1ZjEifQ=="/>
  </w:docVars>
  <w:rsids>
    <w:rsidRoot w:val="7B294ABD"/>
    <w:rsid w:val="011E39B0"/>
    <w:rsid w:val="01392C22"/>
    <w:rsid w:val="01C83919"/>
    <w:rsid w:val="0269791B"/>
    <w:rsid w:val="04BA3523"/>
    <w:rsid w:val="04E672BC"/>
    <w:rsid w:val="054059B4"/>
    <w:rsid w:val="055811AB"/>
    <w:rsid w:val="05715487"/>
    <w:rsid w:val="05760E3B"/>
    <w:rsid w:val="05D22AD1"/>
    <w:rsid w:val="06395E48"/>
    <w:rsid w:val="06B710D2"/>
    <w:rsid w:val="075924B0"/>
    <w:rsid w:val="080F54C1"/>
    <w:rsid w:val="0860786B"/>
    <w:rsid w:val="09D70571"/>
    <w:rsid w:val="0A321DFE"/>
    <w:rsid w:val="0BCC55C1"/>
    <w:rsid w:val="0D1A4077"/>
    <w:rsid w:val="0D303A2A"/>
    <w:rsid w:val="0D961B6A"/>
    <w:rsid w:val="106B1DB9"/>
    <w:rsid w:val="10E45B64"/>
    <w:rsid w:val="112D32AC"/>
    <w:rsid w:val="115911B3"/>
    <w:rsid w:val="11DD69C8"/>
    <w:rsid w:val="11F87087"/>
    <w:rsid w:val="121E608C"/>
    <w:rsid w:val="12AF5CBB"/>
    <w:rsid w:val="12E100A2"/>
    <w:rsid w:val="134F2672"/>
    <w:rsid w:val="13E27737"/>
    <w:rsid w:val="151439D2"/>
    <w:rsid w:val="16E830E2"/>
    <w:rsid w:val="16F71574"/>
    <w:rsid w:val="17E311AD"/>
    <w:rsid w:val="19397C9E"/>
    <w:rsid w:val="19401323"/>
    <w:rsid w:val="19514805"/>
    <w:rsid w:val="1A4934C7"/>
    <w:rsid w:val="1AE34C66"/>
    <w:rsid w:val="1AFC4348"/>
    <w:rsid w:val="1BC73061"/>
    <w:rsid w:val="1C776402"/>
    <w:rsid w:val="1D56621B"/>
    <w:rsid w:val="1D7772B0"/>
    <w:rsid w:val="1F5921CE"/>
    <w:rsid w:val="21ED5502"/>
    <w:rsid w:val="21F56D0A"/>
    <w:rsid w:val="22890C87"/>
    <w:rsid w:val="236B3CFD"/>
    <w:rsid w:val="238741C2"/>
    <w:rsid w:val="23970E14"/>
    <w:rsid w:val="25513DC9"/>
    <w:rsid w:val="26566EE0"/>
    <w:rsid w:val="29D10A80"/>
    <w:rsid w:val="29D247E1"/>
    <w:rsid w:val="2C196A6A"/>
    <w:rsid w:val="2D430030"/>
    <w:rsid w:val="2D7644AF"/>
    <w:rsid w:val="2D973E48"/>
    <w:rsid w:val="2F561D87"/>
    <w:rsid w:val="2FAF3144"/>
    <w:rsid w:val="30846D58"/>
    <w:rsid w:val="31305FFF"/>
    <w:rsid w:val="31BF3F99"/>
    <w:rsid w:val="31CE5624"/>
    <w:rsid w:val="31E54502"/>
    <w:rsid w:val="32473812"/>
    <w:rsid w:val="3252231D"/>
    <w:rsid w:val="32A07AD4"/>
    <w:rsid w:val="32D76FCF"/>
    <w:rsid w:val="33411EE7"/>
    <w:rsid w:val="33997F60"/>
    <w:rsid w:val="3436559A"/>
    <w:rsid w:val="345246B9"/>
    <w:rsid w:val="34D802AB"/>
    <w:rsid w:val="36B43CA6"/>
    <w:rsid w:val="37D12506"/>
    <w:rsid w:val="38123961"/>
    <w:rsid w:val="392361A2"/>
    <w:rsid w:val="3A2847BF"/>
    <w:rsid w:val="3AD20B96"/>
    <w:rsid w:val="3AD91537"/>
    <w:rsid w:val="3C3A01B7"/>
    <w:rsid w:val="3D236B41"/>
    <w:rsid w:val="3DC3612A"/>
    <w:rsid w:val="3DCB7644"/>
    <w:rsid w:val="3E4F25BA"/>
    <w:rsid w:val="3F7904C3"/>
    <w:rsid w:val="40A10A0D"/>
    <w:rsid w:val="41AF0D12"/>
    <w:rsid w:val="42C30EE7"/>
    <w:rsid w:val="43562515"/>
    <w:rsid w:val="445B21D4"/>
    <w:rsid w:val="44B60029"/>
    <w:rsid w:val="45791ECA"/>
    <w:rsid w:val="45F42729"/>
    <w:rsid w:val="45F62DD6"/>
    <w:rsid w:val="48A12FDB"/>
    <w:rsid w:val="48CE7996"/>
    <w:rsid w:val="49F607E8"/>
    <w:rsid w:val="4F6A76D8"/>
    <w:rsid w:val="503508BB"/>
    <w:rsid w:val="52254DEC"/>
    <w:rsid w:val="52DA7FFA"/>
    <w:rsid w:val="547E1A84"/>
    <w:rsid w:val="549B50DF"/>
    <w:rsid w:val="55821582"/>
    <w:rsid w:val="564D60A4"/>
    <w:rsid w:val="56D119AE"/>
    <w:rsid w:val="56EC1578"/>
    <w:rsid w:val="56EC1DD7"/>
    <w:rsid w:val="572C382B"/>
    <w:rsid w:val="57584816"/>
    <w:rsid w:val="580F778E"/>
    <w:rsid w:val="58900C70"/>
    <w:rsid w:val="59861515"/>
    <w:rsid w:val="5AA44B24"/>
    <w:rsid w:val="5AD47EB1"/>
    <w:rsid w:val="5AF97062"/>
    <w:rsid w:val="5B2C260E"/>
    <w:rsid w:val="5CAC29FB"/>
    <w:rsid w:val="5F67483F"/>
    <w:rsid w:val="5FE86FDF"/>
    <w:rsid w:val="60621B53"/>
    <w:rsid w:val="60D64762"/>
    <w:rsid w:val="61173CD8"/>
    <w:rsid w:val="61936542"/>
    <w:rsid w:val="648F17F0"/>
    <w:rsid w:val="64AC39EF"/>
    <w:rsid w:val="65B754E7"/>
    <w:rsid w:val="65DD0872"/>
    <w:rsid w:val="65F063C1"/>
    <w:rsid w:val="66236FA2"/>
    <w:rsid w:val="662D69CA"/>
    <w:rsid w:val="663C7C5F"/>
    <w:rsid w:val="6970357A"/>
    <w:rsid w:val="69C97A5C"/>
    <w:rsid w:val="6A8D2838"/>
    <w:rsid w:val="6A91268F"/>
    <w:rsid w:val="6ACF09D7"/>
    <w:rsid w:val="6AFB3D06"/>
    <w:rsid w:val="6B1B5369"/>
    <w:rsid w:val="6E6E140F"/>
    <w:rsid w:val="6E792709"/>
    <w:rsid w:val="6EE05EFB"/>
    <w:rsid w:val="6EF755B4"/>
    <w:rsid w:val="6FE674FA"/>
    <w:rsid w:val="71D12CBC"/>
    <w:rsid w:val="721D683D"/>
    <w:rsid w:val="72DF1A6D"/>
    <w:rsid w:val="73480F92"/>
    <w:rsid w:val="745B39A7"/>
    <w:rsid w:val="753B7BE4"/>
    <w:rsid w:val="76633753"/>
    <w:rsid w:val="77037F25"/>
    <w:rsid w:val="774D7580"/>
    <w:rsid w:val="78DA77C6"/>
    <w:rsid w:val="79C530F6"/>
    <w:rsid w:val="79D974F4"/>
    <w:rsid w:val="79F67186"/>
    <w:rsid w:val="7A3C062F"/>
    <w:rsid w:val="7B294ABD"/>
    <w:rsid w:val="7B5D1505"/>
    <w:rsid w:val="7B8E319C"/>
    <w:rsid w:val="7BA61555"/>
    <w:rsid w:val="7CE401F1"/>
    <w:rsid w:val="7D4A1795"/>
    <w:rsid w:val="7D504898"/>
    <w:rsid w:val="7D523F67"/>
    <w:rsid w:val="7E1649A0"/>
    <w:rsid w:val="7EA7230E"/>
    <w:rsid w:val="7ED56F79"/>
    <w:rsid w:val="7F191D21"/>
    <w:rsid w:val="7F851719"/>
    <w:rsid w:val="7F9C5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unhideWhenUsed/>
    <w:qFormat/>
    <w:uiPriority w:val="99"/>
    <w:pPr>
      <w:spacing w:after="120"/>
    </w:pPr>
  </w:style>
  <w:style w:type="paragraph" w:styleId="4">
    <w:name w:val="Plain Text"/>
    <w:basedOn w:val="1"/>
    <w:qFormat/>
    <w:uiPriority w:val="0"/>
    <w:rPr>
      <w:rFonts w:hAnsi="Courier New"/>
      <w:szCs w:val="20"/>
    </w:rPr>
  </w:style>
  <w:style w:type="paragraph" w:styleId="5">
    <w:name w:val="toc 1"/>
    <w:basedOn w:val="1"/>
    <w:next w:val="1"/>
    <w:qFormat/>
    <w:uiPriority w:val="0"/>
    <w:rPr>
      <w:rFonts w:ascii="Times New Roman" w:hAnsi="Times New Roman"/>
      <w:szCs w:val="24"/>
    </w:rPr>
  </w:style>
  <w:style w:type="paragraph" w:styleId="6">
    <w:name w:val="Normal (Web)"/>
    <w:basedOn w:val="1"/>
    <w:qFormat/>
    <w:uiPriority w:val="0"/>
    <w:pPr>
      <w:widowControl/>
      <w:spacing w:before="100" w:beforeLines="0" w:beforeAutospacing="1" w:after="100" w:afterLines="0" w:afterAutospacing="1"/>
      <w:jc w:val="left"/>
    </w:pPr>
    <w:rPr>
      <w:rFonts w:cs="宋体"/>
      <w:kern w:val="0"/>
      <w:sz w:val="24"/>
      <w:szCs w:val="24"/>
    </w:rPr>
  </w:style>
  <w:style w:type="paragraph" w:styleId="7">
    <w:name w:val="Body Text First Indent"/>
    <w:basedOn w:val="3"/>
    <w:qFormat/>
    <w:uiPriority w:val="99"/>
    <w:pPr>
      <w:ind w:firstLine="420" w:firstLineChars="100"/>
    </w:pPr>
    <w:rPr>
      <w:rFonts w:ascii="Times New Roman" w:hAnsi="Times New Roman"/>
      <w:szCs w:val="24"/>
      <w:lang w:val="en-US" w:eastAsia="zh-CN"/>
    </w:rPr>
  </w:style>
  <w:style w:type="table" w:styleId="9">
    <w:name w:val="Table Grid"/>
    <w:basedOn w:val="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paragraph" w:styleId="13">
    <w:name w:val="List Paragraph"/>
    <w:basedOn w:val="1"/>
    <w:qFormat/>
    <w:uiPriority w:val="34"/>
    <w:pPr>
      <w:ind w:firstLine="420" w:firstLineChars="200"/>
    </w:pPr>
  </w:style>
  <w:style w:type="character" w:customStyle="1" w:styleId="14">
    <w:name w:val="NormalCharacter"/>
    <w:semiHidden/>
    <w:qFormat/>
    <w:uiPriority w:val="0"/>
  </w:style>
  <w:style w:type="paragraph" w:customStyle="1" w:styleId="1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6">
    <w:name w:val="null3"/>
    <w:hidden/>
    <w:qFormat/>
    <w:uiPriority w:val="0"/>
    <w:rPr>
      <w:rFonts w:hint="eastAsia" w:asciiTheme="minorHAnsi" w:hAnsiTheme="minorHAnsi" w:eastAsiaTheme="minorEastAsia" w:cstheme="minorBidi"/>
      <w:lang w:val="en-US" w:eastAsia="zh-Hans"/>
    </w:rPr>
  </w:style>
  <w:style w:type="character" w:customStyle="1" w:styleId="17">
    <w:name w:val="font41"/>
    <w:basedOn w:val="10"/>
    <w:qFormat/>
    <w:uiPriority w:val="0"/>
    <w:rPr>
      <w:rFonts w:hint="eastAsia" w:ascii="宋体" w:hAnsi="宋体" w:eastAsia="宋体" w:cs="宋体"/>
      <w:color w:val="000000"/>
      <w:sz w:val="20"/>
      <w:szCs w:val="20"/>
      <w:u w:val="none"/>
    </w:rPr>
  </w:style>
  <w:style w:type="character" w:customStyle="1" w:styleId="18">
    <w:name w:val="font11"/>
    <w:basedOn w:val="10"/>
    <w:qFormat/>
    <w:uiPriority w:val="0"/>
    <w:rPr>
      <w:rFonts w:hint="eastAsia" w:ascii="宋体" w:hAnsi="宋体" w:eastAsia="宋体" w:cs="宋体"/>
      <w:color w:val="000000"/>
      <w:sz w:val="20"/>
      <w:szCs w:val="20"/>
      <w:u w:val="none"/>
    </w:rPr>
  </w:style>
  <w:style w:type="character" w:customStyle="1" w:styleId="19">
    <w:name w:val="font71"/>
    <w:basedOn w:val="10"/>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6834</Words>
  <Characters>7022</Characters>
  <Lines>0</Lines>
  <Paragraphs>0</Paragraphs>
  <TotalTime>9</TotalTime>
  <ScaleCrop>false</ScaleCrop>
  <LinksUpToDate>false</LinksUpToDate>
  <CharactersWithSpaces>7966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2018-01-05T01:57:00Z</dcterms:created>
  <dc:creator>王霖</dc:creator>
  <cp:lastModifiedBy>WPS_861997775</cp:lastModifiedBy>
  <cp:lastPrinted>2025-03-21T03:40:00Z</cp:lastPrinted>
  <dcterms:modified xsi:type="dcterms:W3CDTF">2026-01-04T09:28:19Z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2F9E6A76A8AB4EB393923D2573B24358_13</vt:lpwstr>
  </property>
  <property fmtid="{D5CDD505-2E9C-101B-9397-08002B2CF9AE}" pid="4" name="KSOTemplateDocerSaveRecord">
    <vt:lpwstr>eyJoZGlkIjoiZDVkNTQzZWQ0Njk2NWY2OTU1NDk3Njc3MDc2MzQxY2EiLCJ1c2VySWQiOiI4NjE5OTc3NzUifQ==</vt:lpwstr>
  </property>
</Properties>
</file>