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418"/>
        <w:gridCol w:w="1268"/>
        <w:gridCol w:w="1800"/>
      </w:tblGrid>
      <w:tr w14:paraId="5F21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2" w:type="dxa"/>
            <w:gridSpan w:val="4"/>
            <w:vAlign w:val="center"/>
          </w:tcPr>
          <w:p w14:paraId="1D1A65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b/>
                <w:bCs/>
                <w:color w:val="auto"/>
                <w:sz w:val="32"/>
                <w:szCs w:val="32"/>
                <w:highlight w:val="none"/>
                <w:vertAlign w:val="baseline"/>
                <w:lang w:val="en-US" w:eastAsia="zh-CN"/>
              </w:rPr>
            </w:pPr>
            <w:r>
              <w:rPr>
                <w:rFonts w:hint="eastAsia" w:ascii="Times New Roman" w:hAnsi="Times New Roman" w:eastAsia="仿宋" w:cs="仿宋"/>
                <w:b/>
                <w:bCs/>
                <w:color w:val="auto"/>
                <w:sz w:val="32"/>
                <w:szCs w:val="32"/>
                <w:highlight w:val="none"/>
                <w:vertAlign w:val="baseline"/>
                <w:lang w:val="en-US" w:eastAsia="zh-CN"/>
              </w:rPr>
              <w:t>需求清单</w:t>
            </w:r>
          </w:p>
        </w:tc>
      </w:tr>
      <w:tr w14:paraId="65BA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335F44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序号</w:t>
            </w:r>
          </w:p>
        </w:tc>
        <w:tc>
          <w:tcPr>
            <w:tcW w:w="4418" w:type="dxa"/>
            <w:vAlign w:val="center"/>
          </w:tcPr>
          <w:p w14:paraId="3D85F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设备名称</w:t>
            </w:r>
          </w:p>
        </w:tc>
        <w:tc>
          <w:tcPr>
            <w:tcW w:w="1268" w:type="dxa"/>
            <w:vAlign w:val="center"/>
          </w:tcPr>
          <w:p w14:paraId="57EEB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单位</w:t>
            </w:r>
          </w:p>
        </w:tc>
        <w:tc>
          <w:tcPr>
            <w:tcW w:w="1800" w:type="dxa"/>
            <w:shd w:val="clear" w:color="auto" w:fill="auto"/>
            <w:vAlign w:val="center"/>
          </w:tcPr>
          <w:p w14:paraId="67861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需求数量</w:t>
            </w:r>
          </w:p>
        </w:tc>
      </w:tr>
      <w:tr w14:paraId="4201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455A57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5389F9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电动妇产综合手术台（核心设备）</w:t>
            </w:r>
          </w:p>
        </w:tc>
        <w:tc>
          <w:tcPr>
            <w:tcW w:w="1268" w:type="dxa"/>
            <w:vAlign w:val="center"/>
          </w:tcPr>
          <w:p w14:paraId="0B853D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张</w:t>
            </w:r>
          </w:p>
        </w:tc>
        <w:tc>
          <w:tcPr>
            <w:tcW w:w="1800" w:type="dxa"/>
            <w:shd w:val="clear" w:color="auto" w:fill="auto"/>
            <w:vAlign w:val="center"/>
          </w:tcPr>
          <w:p w14:paraId="12032B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4080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331FBCB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4C2B7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电脑型胎儿监护仪（核心设备）</w:t>
            </w:r>
          </w:p>
        </w:tc>
        <w:tc>
          <w:tcPr>
            <w:tcW w:w="1268" w:type="dxa"/>
            <w:vAlign w:val="center"/>
          </w:tcPr>
          <w:p w14:paraId="7DE913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CDBE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6E9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4574C99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4970EB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胎儿监护仪（核心设备）</w:t>
            </w:r>
          </w:p>
        </w:tc>
        <w:tc>
          <w:tcPr>
            <w:tcW w:w="1268" w:type="dxa"/>
            <w:vAlign w:val="center"/>
          </w:tcPr>
          <w:p w14:paraId="66C69E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4861A9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204F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0AD785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73B7C9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婴儿体重秤</w:t>
            </w:r>
          </w:p>
        </w:tc>
        <w:tc>
          <w:tcPr>
            <w:tcW w:w="1268" w:type="dxa"/>
            <w:vAlign w:val="center"/>
          </w:tcPr>
          <w:p w14:paraId="756519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634553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0874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5C0E75D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237A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超声波身高体重秤</w:t>
            </w:r>
          </w:p>
        </w:tc>
        <w:tc>
          <w:tcPr>
            <w:tcW w:w="1268" w:type="dxa"/>
            <w:vAlign w:val="center"/>
          </w:tcPr>
          <w:p w14:paraId="6C0F8A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2153FB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60EE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CDB178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694AA1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经皮黄疸仪</w:t>
            </w:r>
          </w:p>
        </w:tc>
        <w:tc>
          <w:tcPr>
            <w:tcW w:w="1268" w:type="dxa"/>
            <w:vAlign w:val="center"/>
          </w:tcPr>
          <w:p w14:paraId="1024E5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个</w:t>
            </w:r>
          </w:p>
        </w:tc>
        <w:tc>
          <w:tcPr>
            <w:tcW w:w="1800" w:type="dxa"/>
            <w:vAlign w:val="center"/>
          </w:tcPr>
          <w:p w14:paraId="2177EE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2BE8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6" w:type="dxa"/>
            <w:vAlign w:val="center"/>
          </w:tcPr>
          <w:p w14:paraId="2CCC66A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EFF92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多普勒胎心仪</w:t>
            </w:r>
          </w:p>
        </w:tc>
        <w:tc>
          <w:tcPr>
            <w:tcW w:w="1268" w:type="dxa"/>
            <w:vAlign w:val="center"/>
          </w:tcPr>
          <w:p w14:paraId="05E1D0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个</w:t>
            </w:r>
          </w:p>
        </w:tc>
        <w:tc>
          <w:tcPr>
            <w:tcW w:w="1800" w:type="dxa"/>
            <w:vAlign w:val="center"/>
          </w:tcPr>
          <w:p w14:paraId="4E9F8A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3</w:t>
            </w:r>
          </w:p>
        </w:tc>
      </w:tr>
      <w:tr w14:paraId="3BF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9A0812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105BD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不锈钢治疗车</w:t>
            </w:r>
          </w:p>
        </w:tc>
        <w:tc>
          <w:tcPr>
            <w:tcW w:w="1268" w:type="dxa"/>
            <w:vAlign w:val="center"/>
          </w:tcPr>
          <w:p w14:paraId="72298D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4A2A82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2AFC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4414100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0A0B28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转运平车</w:t>
            </w:r>
          </w:p>
        </w:tc>
        <w:tc>
          <w:tcPr>
            <w:tcW w:w="1268" w:type="dxa"/>
            <w:shd w:val="clear" w:color="auto" w:fill="auto"/>
            <w:vAlign w:val="center"/>
          </w:tcPr>
          <w:p w14:paraId="2D8138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5F317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4694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1BCF93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3BF2E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产科低频治疗仪</w:t>
            </w:r>
          </w:p>
        </w:tc>
        <w:tc>
          <w:tcPr>
            <w:tcW w:w="1268" w:type="dxa"/>
            <w:shd w:val="clear" w:color="auto" w:fill="auto"/>
            <w:vAlign w:val="center"/>
          </w:tcPr>
          <w:p w14:paraId="354300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582BB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6DC2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CAF217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259404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气压治疗仪</w:t>
            </w:r>
          </w:p>
        </w:tc>
        <w:tc>
          <w:tcPr>
            <w:tcW w:w="1268" w:type="dxa"/>
            <w:shd w:val="clear" w:color="auto" w:fill="auto"/>
            <w:vAlign w:val="center"/>
          </w:tcPr>
          <w:p w14:paraId="2251B8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6BD7D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bl>
    <w:p w14:paraId="028F60A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lang w:val="en-US" w:eastAsia="zh-CN"/>
        </w:rPr>
      </w:pPr>
    </w:p>
    <w:p w14:paraId="0BB4396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仿宋"/>
          <w:b/>
          <w:bCs/>
          <w:color w:val="auto"/>
          <w:sz w:val="32"/>
          <w:szCs w:val="32"/>
          <w:lang w:val="en-US" w:eastAsia="zh-CN"/>
        </w:rPr>
      </w:pPr>
      <w:r>
        <w:rPr>
          <w:rFonts w:hint="eastAsia" w:ascii="Times New Roman" w:hAnsi="Times New Roman" w:eastAsia="仿宋_GB2312" w:cs="仿宋"/>
          <w:b/>
          <w:bCs/>
          <w:color w:val="auto"/>
          <w:sz w:val="32"/>
          <w:szCs w:val="32"/>
          <w:lang w:val="en-US" w:eastAsia="zh-CN"/>
        </w:rPr>
        <w:t>技术参数要求</w:t>
      </w:r>
    </w:p>
    <w:p w14:paraId="35B0E5C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_GB2312" w:cs="仿宋"/>
          <w:color w:val="auto"/>
          <w:sz w:val="28"/>
          <w:szCs w:val="28"/>
          <w:lang w:val="en-US" w:eastAsia="zh-CN"/>
        </w:rPr>
      </w:pPr>
    </w:p>
    <w:p w14:paraId="654C5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电动妇产综合手术台</w:t>
      </w:r>
    </w:p>
    <w:p w14:paraId="33A127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供妇产科分娩，妇科手术，诊断及检查，包括紧急剖腹产在内的多种医疗功能的新一代产床</w:t>
      </w:r>
      <w:r>
        <w:rPr>
          <w:rFonts w:hint="eastAsia" w:ascii="仿宋_GB2312" w:hAnsi="仿宋_GB2312" w:eastAsia="仿宋_GB2312" w:cs="仿宋_GB2312"/>
          <w:color w:val="auto"/>
          <w:sz w:val="32"/>
          <w:szCs w:val="32"/>
          <w:lang w:eastAsia="zh-CN"/>
        </w:rPr>
        <w:t>；</w:t>
      </w:r>
    </w:p>
    <w:p w14:paraId="64982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床面</w:t>
      </w:r>
      <w:r>
        <w:rPr>
          <w:rFonts w:hint="eastAsia" w:ascii="仿宋_GB2312" w:hAnsi="仿宋_GB2312" w:eastAsia="仿宋_GB2312" w:cs="仿宋_GB2312"/>
          <w:color w:val="auto"/>
          <w:sz w:val="32"/>
          <w:szCs w:val="32"/>
        </w:rPr>
        <w:t>长度：</w:t>
      </w:r>
      <w:r>
        <w:rPr>
          <w:rFonts w:hint="eastAsia" w:ascii="仿宋_GB2312" w:hAnsi="仿宋_GB2312" w:eastAsia="仿宋_GB2312" w:cs="仿宋_GB2312"/>
          <w:color w:val="auto"/>
          <w:sz w:val="32"/>
          <w:szCs w:val="32"/>
          <w:lang w:val="en-US" w:eastAsia="zh-CN"/>
        </w:rPr>
        <w:t>≥1850mm</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600mm；床面最低高度：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eastAsia="zh-CN"/>
        </w:rPr>
        <w:t>；</w:t>
      </w:r>
    </w:p>
    <w:p w14:paraId="2B95F8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采用</w:t>
      </w:r>
      <w:r>
        <w:rPr>
          <w:rFonts w:hint="eastAsia" w:ascii="仿宋_GB2312" w:hAnsi="仿宋_GB2312" w:eastAsia="仿宋_GB2312" w:cs="仿宋_GB2312"/>
          <w:color w:val="auto"/>
          <w:sz w:val="32"/>
          <w:szCs w:val="32"/>
        </w:rPr>
        <w:t>脚踏</w:t>
      </w:r>
      <w:r>
        <w:rPr>
          <w:rFonts w:hint="eastAsia" w:ascii="仿宋_GB2312" w:hAnsi="仿宋_GB2312" w:eastAsia="仿宋_GB2312" w:cs="仿宋_GB2312"/>
          <w:color w:val="auto"/>
          <w:sz w:val="32"/>
          <w:szCs w:val="32"/>
          <w:lang w:val="en-US" w:eastAsia="zh-CN"/>
        </w:rPr>
        <w:t>板操作系统，</w:t>
      </w:r>
      <w:r>
        <w:rPr>
          <w:rFonts w:hint="eastAsia" w:ascii="仿宋_GB2312" w:hAnsi="仿宋_GB2312" w:eastAsia="仿宋_GB2312" w:cs="仿宋_GB2312"/>
          <w:color w:val="auto"/>
          <w:sz w:val="32"/>
          <w:szCs w:val="32"/>
        </w:rPr>
        <w:t>背板折转角度：-5±2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～70±5°</w:t>
      </w:r>
      <w:r>
        <w:rPr>
          <w:rFonts w:hint="eastAsia" w:ascii="仿宋_GB2312" w:hAnsi="仿宋_GB2312" w:eastAsia="仿宋_GB2312" w:cs="仿宋_GB2312"/>
          <w:color w:val="auto"/>
          <w:sz w:val="32"/>
          <w:szCs w:val="32"/>
          <w:lang w:eastAsia="zh-CN"/>
        </w:rPr>
        <w:t>；</w:t>
      </w:r>
    </w:p>
    <w:p w14:paraId="38F41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rPr>
        <w:t>动力系统噪音低、性能稳定</w:t>
      </w:r>
      <w:r>
        <w:rPr>
          <w:rFonts w:hint="eastAsia" w:ascii="仿宋_GB2312" w:hAnsi="仿宋_GB2312" w:eastAsia="仿宋_GB2312" w:cs="仿宋_GB2312"/>
          <w:color w:val="auto"/>
          <w:sz w:val="32"/>
          <w:szCs w:val="32"/>
          <w:lang w:eastAsia="zh-CN"/>
        </w:rPr>
        <w:t>；</w:t>
      </w:r>
    </w:p>
    <w:p w14:paraId="3989CE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rPr>
        <w:t>★辅助台</w:t>
      </w:r>
      <w:r>
        <w:rPr>
          <w:rFonts w:hint="eastAsia" w:ascii="仿宋_GB2312" w:hAnsi="仿宋_GB2312" w:eastAsia="仿宋_GB2312" w:cs="仿宋_GB2312"/>
          <w:color w:val="auto"/>
          <w:sz w:val="32"/>
          <w:szCs w:val="32"/>
          <w:lang w:val="en-US" w:eastAsia="zh-CN"/>
        </w:rPr>
        <w:t>可外摆或取下，</w:t>
      </w:r>
      <w:r>
        <w:rPr>
          <w:rFonts w:hint="eastAsia" w:ascii="仿宋_GB2312" w:hAnsi="仿宋_GB2312" w:eastAsia="仿宋_GB2312" w:cs="仿宋_GB2312"/>
          <w:color w:val="auto"/>
          <w:sz w:val="32"/>
          <w:szCs w:val="32"/>
        </w:rPr>
        <w:t>可提供无菌台操作面板，也可以作为婴儿处置台。辅助台尺寸：长度6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val="en-US" w:eastAsia="zh-CN"/>
        </w:rPr>
        <w:t>30mm</w:t>
      </w:r>
      <w:r>
        <w:rPr>
          <w:rFonts w:hint="eastAsia" w:ascii="仿宋_GB2312" w:hAnsi="仿宋_GB2312" w:eastAsia="仿宋_GB2312" w:cs="仿宋_GB2312"/>
          <w:color w:val="auto"/>
          <w:sz w:val="32"/>
          <w:szCs w:val="32"/>
        </w:rPr>
        <w:t>、宽度 6</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val="en-US" w:eastAsia="zh-CN"/>
        </w:rPr>
        <w:t>20mm</w:t>
      </w:r>
      <w:r>
        <w:rPr>
          <w:rFonts w:hint="eastAsia" w:ascii="仿宋_GB2312" w:hAnsi="仿宋_GB2312" w:eastAsia="仿宋_GB2312" w:cs="仿宋_GB2312"/>
          <w:color w:val="auto"/>
          <w:sz w:val="32"/>
          <w:szCs w:val="32"/>
          <w:lang w:eastAsia="zh-CN"/>
        </w:rPr>
        <w:t>；</w:t>
      </w:r>
    </w:p>
    <w:p w14:paraId="302248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rPr>
        <w:t>★搁手板可上下翻动，产妇分娩时可上折作为护栏使用，搁手板外摆角度：≥90°,搁手板所用滑轨厚度≥9mm,宽度≥29mm</w:t>
      </w:r>
      <w:r>
        <w:rPr>
          <w:rFonts w:hint="eastAsia" w:ascii="仿宋_GB2312" w:hAnsi="仿宋_GB2312" w:eastAsia="仿宋_GB2312" w:cs="仿宋_GB2312"/>
          <w:color w:val="auto"/>
          <w:sz w:val="32"/>
          <w:szCs w:val="32"/>
          <w:lang w:eastAsia="zh-CN"/>
        </w:rPr>
        <w:t>；</w:t>
      </w:r>
    </w:p>
    <w:p w14:paraId="1D7303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rPr>
        <w:t>所有外罩，台面板，污物盆，均为工程塑料制作。</w:t>
      </w:r>
      <w:bookmarkStart w:id="0" w:name="_GoBack"/>
      <w:bookmarkEnd w:id="0"/>
    </w:p>
    <w:p w14:paraId="789DF3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rPr>
        <w:t>床垫外层采用阿基里斯PU皮，模具发泡、一次性成型，表面无缝，污水无法渗透，便于消毒，防止感染</w:t>
      </w:r>
      <w:r>
        <w:rPr>
          <w:rFonts w:hint="eastAsia" w:ascii="仿宋_GB2312" w:hAnsi="仿宋_GB2312" w:eastAsia="仿宋_GB2312" w:cs="仿宋_GB2312"/>
          <w:color w:val="auto"/>
          <w:sz w:val="32"/>
          <w:szCs w:val="32"/>
          <w:lang w:eastAsia="zh-CN"/>
        </w:rPr>
        <w:t>；</w:t>
      </w:r>
    </w:p>
    <w:p w14:paraId="3F5236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配有搁手板2个、搁腿架2个、腰部扶手2个、脚蹬2个、污物盆1个、移动不锈钢污物盆1个；</w:t>
      </w:r>
    </w:p>
    <w:p w14:paraId="6D8FA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rPr>
        <w:t>★产品需通过ISO9001及13485质量体系认证</w:t>
      </w:r>
      <w:r>
        <w:rPr>
          <w:rFonts w:hint="eastAsia" w:ascii="仿宋_GB2312" w:hAnsi="仿宋_GB2312" w:eastAsia="仿宋_GB2312" w:cs="仿宋_GB2312"/>
          <w:color w:val="auto"/>
          <w:sz w:val="32"/>
          <w:szCs w:val="32"/>
          <w:lang w:eastAsia="zh-CN"/>
        </w:rPr>
        <w:t>；</w:t>
      </w:r>
    </w:p>
    <w:p w14:paraId="2BA593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rPr>
        <w:t>产品使用寿命≥</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p>
    <w:p w14:paraId="1BC83A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二、电脑型胎儿监护仪</w:t>
      </w:r>
    </w:p>
    <w:p w14:paraId="20E8B2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.监护参数：胎心率、宫缩、胎动；</w:t>
      </w:r>
    </w:p>
    <w:p w14:paraId="62F63D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2.整机一体化，推车式设计，可灵活移动；</w:t>
      </w:r>
    </w:p>
    <w:p w14:paraId="20C5E2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可同时监护两个孕妇，双床位功能监护独立操作，互不影响；</w:t>
      </w:r>
    </w:p>
    <w:p w14:paraId="775506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胎心率测量范围：30～240BPM；</w:t>
      </w:r>
    </w:p>
    <w:p w14:paraId="3067A9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宫缩压力测量范围：0-100相对单位；</w:t>
      </w:r>
    </w:p>
    <w:p w14:paraId="0901C3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6.胎动：手动或自动；</w:t>
      </w:r>
    </w:p>
    <w:p w14:paraId="0CAA04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7.配有打印机，打印速度可调，可用A4、B5纸打印；</w:t>
      </w:r>
    </w:p>
    <w:p w14:paraId="0C8910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8.胎心探头和宫缩探头至少采用1套有源探头，捕获信号能力高；</w:t>
      </w:r>
    </w:p>
    <w:p w14:paraId="09BDFB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9.胎心率探头参数：12晶片探头，超声发射频率：2MHz;</w:t>
      </w:r>
    </w:p>
    <w:p w14:paraId="4BA220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配备专家分析软件或自动诊断功能，至少涵盖NST、Fischer、CST等多种自动评分方法；</w:t>
      </w:r>
    </w:p>
    <w:p w14:paraId="15BF5D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11.带数据储存功能，数据库可保存至少5万个档案，并可随时调出回访；</w:t>
      </w:r>
    </w:p>
    <w:p w14:paraId="4770F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2.显示器全中文界面；</w:t>
      </w:r>
    </w:p>
    <w:p w14:paraId="43C9E9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至少具有探头离位、监护异常等报警功能；</w:t>
      </w:r>
    </w:p>
    <w:p w14:paraId="1DBA6E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0" w:firstLineChars="200"/>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配置清单</w:t>
      </w:r>
    </w:p>
    <w:tbl>
      <w:tblPr>
        <w:tblStyle w:val="3"/>
        <w:tblW w:w="7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2296"/>
        <w:gridCol w:w="1254"/>
        <w:gridCol w:w="1296"/>
        <w:gridCol w:w="1497"/>
      </w:tblGrid>
      <w:tr w14:paraId="3E1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760467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序号</w:t>
            </w:r>
          </w:p>
        </w:tc>
        <w:tc>
          <w:tcPr>
            <w:tcW w:w="2296" w:type="dxa"/>
            <w:vAlign w:val="center"/>
          </w:tcPr>
          <w:p w14:paraId="6F6000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配件名称</w:t>
            </w:r>
          </w:p>
        </w:tc>
        <w:tc>
          <w:tcPr>
            <w:tcW w:w="1254" w:type="dxa"/>
            <w:vAlign w:val="center"/>
          </w:tcPr>
          <w:p w14:paraId="3AED48B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单位</w:t>
            </w:r>
          </w:p>
        </w:tc>
        <w:tc>
          <w:tcPr>
            <w:tcW w:w="1296" w:type="dxa"/>
            <w:vAlign w:val="center"/>
          </w:tcPr>
          <w:p w14:paraId="078940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数量</w:t>
            </w:r>
          </w:p>
        </w:tc>
        <w:tc>
          <w:tcPr>
            <w:tcW w:w="1497" w:type="dxa"/>
            <w:vAlign w:val="center"/>
          </w:tcPr>
          <w:p w14:paraId="7980A2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lang w:val="en-US" w:eastAsia="zh-CN"/>
              </w:rPr>
            </w:pPr>
            <w:r>
              <w:rPr>
                <w:rFonts w:hint="eastAsia" w:ascii="Times New Roman" w:hAnsi="Times New Roman" w:eastAsia="仿宋_GB2312" w:cs="仿宋"/>
                <w:color w:val="auto"/>
                <w:sz w:val="28"/>
                <w:szCs w:val="28"/>
                <w:lang w:val="en-US" w:eastAsia="zh-CN"/>
              </w:rPr>
              <w:t>备注</w:t>
            </w:r>
          </w:p>
        </w:tc>
      </w:tr>
      <w:tr w14:paraId="7C88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0F98D3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2296" w:type="dxa"/>
            <w:vAlign w:val="center"/>
          </w:tcPr>
          <w:p w14:paraId="02CD94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主机</w:t>
            </w:r>
          </w:p>
        </w:tc>
        <w:tc>
          <w:tcPr>
            <w:tcW w:w="1254" w:type="dxa"/>
            <w:vAlign w:val="center"/>
          </w:tcPr>
          <w:p w14:paraId="6E5E07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4E5579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5AF6F5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
                <w:color w:val="auto"/>
                <w:sz w:val="28"/>
                <w:szCs w:val="28"/>
                <w:vertAlign w:val="baseline"/>
                <w:lang w:val="en-US" w:eastAsia="zh-CN"/>
              </w:rPr>
            </w:pPr>
          </w:p>
        </w:tc>
      </w:tr>
      <w:tr w14:paraId="108C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2EC0ED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2296" w:type="dxa"/>
            <w:vAlign w:val="center"/>
          </w:tcPr>
          <w:p w14:paraId="634244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超声探头</w:t>
            </w:r>
          </w:p>
        </w:tc>
        <w:tc>
          <w:tcPr>
            <w:tcW w:w="1254" w:type="dxa"/>
            <w:vAlign w:val="center"/>
          </w:tcPr>
          <w:p w14:paraId="44CB08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6A740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415178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
                <w:color w:val="auto"/>
                <w:sz w:val="28"/>
                <w:szCs w:val="28"/>
                <w:vertAlign w:val="baseline"/>
                <w:lang w:val="en-US" w:eastAsia="zh-CN"/>
              </w:rPr>
            </w:pPr>
          </w:p>
        </w:tc>
      </w:tr>
      <w:tr w14:paraId="5A55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2196BF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3</w:t>
            </w:r>
          </w:p>
        </w:tc>
        <w:tc>
          <w:tcPr>
            <w:tcW w:w="2296" w:type="dxa"/>
            <w:vAlign w:val="center"/>
          </w:tcPr>
          <w:p w14:paraId="612140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压力探头</w:t>
            </w:r>
          </w:p>
        </w:tc>
        <w:tc>
          <w:tcPr>
            <w:tcW w:w="1254" w:type="dxa"/>
            <w:vAlign w:val="center"/>
          </w:tcPr>
          <w:p w14:paraId="5BE5F6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78FC25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26B446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3CE4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5C07DF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4</w:t>
            </w:r>
          </w:p>
        </w:tc>
        <w:tc>
          <w:tcPr>
            <w:tcW w:w="2296" w:type="dxa"/>
            <w:vAlign w:val="center"/>
          </w:tcPr>
          <w:p w14:paraId="1AF9B2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胎动探头</w:t>
            </w:r>
          </w:p>
        </w:tc>
        <w:tc>
          <w:tcPr>
            <w:tcW w:w="1254" w:type="dxa"/>
            <w:vAlign w:val="center"/>
          </w:tcPr>
          <w:p w14:paraId="2FBF47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33AEB7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54A6C8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181D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5A228A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5</w:t>
            </w:r>
          </w:p>
        </w:tc>
        <w:tc>
          <w:tcPr>
            <w:tcW w:w="2296" w:type="dxa"/>
            <w:vAlign w:val="center"/>
          </w:tcPr>
          <w:p w14:paraId="30E567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电源线</w:t>
            </w:r>
          </w:p>
        </w:tc>
        <w:tc>
          <w:tcPr>
            <w:tcW w:w="1254" w:type="dxa"/>
            <w:vAlign w:val="center"/>
          </w:tcPr>
          <w:p w14:paraId="10E8D7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47ABAF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1B5351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6A1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182318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6</w:t>
            </w:r>
          </w:p>
        </w:tc>
        <w:tc>
          <w:tcPr>
            <w:tcW w:w="2296" w:type="dxa"/>
            <w:vAlign w:val="center"/>
          </w:tcPr>
          <w:p w14:paraId="08C194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腹带</w:t>
            </w:r>
          </w:p>
        </w:tc>
        <w:tc>
          <w:tcPr>
            <w:tcW w:w="1254" w:type="dxa"/>
            <w:vAlign w:val="center"/>
          </w:tcPr>
          <w:p w14:paraId="38DF3D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6D928C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4</w:t>
            </w:r>
          </w:p>
        </w:tc>
        <w:tc>
          <w:tcPr>
            <w:tcW w:w="1497" w:type="dxa"/>
            <w:vAlign w:val="center"/>
          </w:tcPr>
          <w:p w14:paraId="675465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24C3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090ABC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7</w:t>
            </w:r>
          </w:p>
        </w:tc>
        <w:tc>
          <w:tcPr>
            <w:tcW w:w="2296" w:type="dxa"/>
            <w:vAlign w:val="center"/>
          </w:tcPr>
          <w:p w14:paraId="33726F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接地线</w:t>
            </w:r>
          </w:p>
        </w:tc>
        <w:tc>
          <w:tcPr>
            <w:tcW w:w="1254" w:type="dxa"/>
            <w:vAlign w:val="center"/>
          </w:tcPr>
          <w:p w14:paraId="3E5DD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1719A2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0C5E29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37C3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0C697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8</w:t>
            </w:r>
          </w:p>
        </w:tc>
        <w:tc>
          <w:tcPr>
            <w:tcW w:w="2296" w:type="dxa"/>
            <w:shd w:val="clear" w:color="auto" w:fill="auto"/>
            <w:vAlign w:val="center"/>
          </w:tcPr>
          <w:p w14:paraId="5085B0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说明书</w:t>
            </w:r>
          </w:p>
        </w:tc>
        <w:tc>
          <w:tcPr>
            <w:tcW w:w="1254" w:type="dxa"/>
            <w:shd w:val="clear" w:color="auto" w:fill="auto"/>
            <w:vAlign w:val="center"/>
          </w:tcPr>
          <w:p w14:paraId="099D83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490FAC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05BA35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5BD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2AA54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9</w:t>
            </w:r>
          </w:p>
        </w:tc>
        <w:tc>
          <w:tcPr>
            <w:tcW w:w="2296" w:type="dxa"/>
            <w:shd w:val="clear" w:color="auto" w:fill="auto"/>
            <w:vAlign w:val="center"/>
          </w:tcPr>
          <w:p w14:paraId="6FC5C8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主机保修卡</w:t>
            </w:r>
          </w:p>
        </w:tc>
        <w:tc>
          <w:tcPr>
            <w:tcW w:w="1254" w:type="dxa"/>
            <w:shd w:val="clear" w:color="auto" w:fill="auto"/>
            <w:vAlign w:val="center"/>
          </w:tcPr>
          <w:p w14:paraId="5E8D8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406F07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0679A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26B1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77083F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10</w:t>
            </w:r>
          </w:p>
        </w:tc>
        <w:tc>
          <w:tcPr>
            <w:tcW w:w="2296" w:type="dxa"/>
            <w:shd w:val="clear" w:color="auto" w:fill="auto"/>
            <w:vAlign w:val="center"/>
          </w:tcPr>
          <w:p w14:paraId="55B6F8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合格证</w:t>
            </w:r>
          </w:p>
        </w:tc>
        <w:tc>
          <w:tcPr>
            <w:tcW w:w="1254" w:type="dxa"/>
            <w:shd w:val="clear" w:color="auto" w:fill="auto"/>
            <w:vAlign w:val="center"/>
          </w:tcPr>
          <w:p w14:paraId="363C77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1C4044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16EC7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79B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098271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12</w:t>
            </w:r>
          </w:p>
        </w:tc>
        <w:tc>
          <w:tcPr>
            <w:tcW w:w="2296" w:type="dxa"/>
            <w:shd w:val="clear" w:color="auto" w:fill="auto"/>
            <w:vAlign w:val="center"/>
          </w:tcPr>
          <w:p w14:paraId="575AB0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显示器</w:t>
            </w:r>
          </w:p>
        </w:tc>
        <w:tc>
          <w:tcPr>
            <w:tcW w:w="1254" w:type="dxa"/>
            <w:shd w:val="clear" w:color="auto" w:fill="auto"/>
            <w:vAlign w:val="center"/>
          </w:tcPr>
          <w:p w14:paraId="6A3507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个</w:t>
            </w:r>
          </w:p>
        </w:tc>
        <w:tc>
          <w:tcPr>
            <w:tcW w:w="1296" w:type="dxa"/>
            <w:shd w:val="clear" w:color="auto" w:fill="auto"/>
            <w:vAlign w:val="center"/>
          </w:tcPr>
          <w:p w14:paraId="69A49F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4A7A7C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37E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69943E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13</w:t>
            </w:r>
          </w:p>
        </w:tc>
        <w:tc>
          <w:tcPr>
            <w:tcW w:w="2296" w:type="dxa"/>
            <w:shd w:val="clear" w:color="auto" w:fill="auto"/>
            <w:vAlign w:val="center"/>
          </w:tcPr>
          <w:p w14:paraId="368B3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lang w:eastAsia="zh-CN"/>
              </w:rPr>
              <w:t>品牌彩色</w:t>
            </w:r>
            <w:r>
              <w:rPr>
                <w:rFonts w:hint="eastAsia" w:ascii="Times New Roman" w:hAnsi="Times New Roman" w:eastAsia="仿宋_GB2312" w:cs="仿宋"/>
                <w:color w:val="auto"/>
                <w:sz w:val="28"/>
                <w:szCs w:val="28"/>
              </w:rPr>
              <w:t>打印机</w:t>
            </w:r>
          </w:p>
        </w:tc>
        <w:tc>
          <w:tcPr>
            <w:tcW w:w="1254" w:type="dxa"/>
            <w:shd w:val="clear" w:color="auto" w:fill="auto"/>
            <w:vAlign w:val="center"/>
          </w:tcPr>
          <w:p w14:paraId="051396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个</w:t>
            </w:r>
          </w:p>
        </w:tc>
        <w:tc>
          <w:tcPr>
            <w:tcW w:w="1296" w:type="dxa"/>
            <w:shd w:val="clear" w:color="auto" w:fill="auto"/>
            <w:vAlign w:val="center"/>
          </w:tcPr>
          <w:p w14:paraId="23CE1B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2</w:t>
            </w:r>
          </w:p>
        </w:tc>
        <w:tc>
          <w:tcPr>
            <w:tcW w:w="1497" w:type="dxa"/>
            <w:shd w:val="clear" w:color="auto" w:fill="auto"/>
            <w:vAlign w:val="center"/>
          </w:tcPr>
          <w:p w14:paraId="44E22F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080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194A6F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14</w:t>
            </w:r>
          </w:p>
        </w:tc>
        <w:tc>
          <w:tcPr>
            <w:tcW w:w="2296" w:type="dxa"/>
            <w:shd w:val="clear" w:color="auto" w:fill="auto"/>
            <w:vAlign w:val="center"/>
          </w:tcPr>
          <w:p w14:paraId="16E83E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lang w:val="en-US" w:eastAsia="zh-CN"/>
              </w:rPr>
            </w:pPr>
            <w:r>
              <w:rPr>
                <w:rFonts w:hint="eastAsia" w:ascii="Times New Roman" w:hAnsi="Times New Roman" w:eastAsia="仿宋_GB2312" w:cs="仿宋"/>
                <w:color w:val="auto"/>
                <w:sz w:val="28"/>
                <w:szCs w:val="28"/>
                <w:lang w:val="en-US" w:eastAsia="zh-CN"/>
              </w:rPr>
              <w:t>打印纸</w:t>
            </w:r>
          </w:p>
        </w:tc>
        <w:tc>
          <w:tcPr>
            <w:tcW w:w="1254" w:type="dxa"/>
            <w:shd w:val="clear" w:color="auto" w:fill="auto"/>
            <w:vAlign w:val="center"/>
          </w:tcPr>
          <w:p w14:paraId="1773CD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包</w:t>
            </w:r>
          </w:p>
        </w:tc>
        <w:tc>
          <w:tcPr>
            <w:tcW w:w="1296" w:type="dxa"/>
            <w:shd w:val="clear" w:color="auto" w:fill="auto"/>
            <w:vAlign w:val="center"/>
          </w:tcPr>
          <w:p w14:paraId="538D83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74D167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42EE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24F856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14</w:t>
            </w:r>
          </w:p>
        </w:tc>
        <w:tc>
          <w:tcPr>
            <w:tcW w:w="2296" w:type="dxa"/>
            <w:shd w:val="clear" w:color="auto" w:fill="auto"/>
            <w:vAlign w:val="center"/>
          </w:tcPr>
          <w:p w14:paraId="5A6BFB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lang w:val="en-US" w:eastAsia="zh-CN"/>
              </w:rPr>
              <w:t>耦合剂</w:t>
            </w:r>
          </w:p>
        </w:tc>
        <w:tc>
          <w:tcPr>
            <w:tcW w:w="1254" w:type="dxa"/>
            <w:shd w:val="clear" w:color="auto" w:fill="auto"/>
            <w:vAlign w:val="center"/>
          </w:tcPr>
          <w:p w14:paraId="25423C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瓶</w:t>
            </w:r>
          </w:p>
        </w:tc>
        <w:tc>
          <w:tcPr>
            <w:tcW w:w="1296" w:type="dxa"/>
            <w:shd w:val="clear" w:color="auto" w:fill="auto"/>
            <w:vAlign w:val="center"/>
          </w:tcPr>
          <w:p w14:paraId="4644FE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6DC7F3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p>
        </w:tc>
      </w:tr>
    </w:tbl>
    <w:p w14:paraId="3A2431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三、胎儿监护仪</w:t>
      </w:r>
    </w:p>
    <w:p w14:paraId="031812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监护参数：胎心率、宫缩、胎动</w:t>
      </w:r>
      <w:r>
        <w:rPr>
          <w:rFonts w:hint="eastAsia" w:ascii="仿宋_GB2312" w:hAnsi="仿宋_GB2312" w:eastAsia="仿宋_GB2312" w:cs="仿宋_GB2312"/>
          <w:color w:val="auto"/>
          <w:sz w:val="32"/>
          <w:szCs w:val="32"/>
          <w:lang w:eastAsia="zh-CN"/>
        </w:rPr>
        <w:t>；</w:t>
      </w:r>
    </w:p>
    <w:p w14:paraId="6B70B0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胎心率</w:t>
      </w:r>
      <w:r>
        <w:rPr>
          <w:rFonts w:hint="eastAsia" w:ascii="仿宋_GB2312" w:hAnsi="仿宋_GB2312" w:eastAsia="仿宋_GB2312" w:cs="仿宋_GB2312"/>
          <w:color w:val="auto"/>
          <w:sz w:val="32"/>
          <w:szCs w:val="32"/>
          <w:lang w:val="en-US" w:eastAsia="zh-CN"/>
        </w:rPr>
        <w:t>测量</w:t>
      </w:r>
      <w:r>
        <w:rPr>
          <w:rFonts w:hint="eastAsia" w:ascii="仿宋_GB2312" w:hAnsi="仿宋_GB2312" w:eastAsia="仿宋_GB2312" w:cs="仿宋_GB2312"/>
          <w:color w:val="auto"/>
          <w:sz w:val="32"/>
          <w:szCs w:val="32"/>
        </w:rPr>
        <w:t>范围：30～240BPM</w:t>
      </w:r>
      <w:r>
        <w:rPr>
          <w:rFonts w:hint="eastAsia" w:ascii="仿宋_GB2312" w:hAnsi="仿宋_GB2312" w:eastAsia="仿宋_GB2312" w:cs="仿宋_GB2312"/>
          <w:color w:val="auto"/>
          <w:sz w:val="32"/>
          <w:szCs w:val="32"/>
          <w:lang w:eastAsia="zh-CN"/>
        </w:rPr>
        <w:t>；</w:t>
      </w:r>
    </w:p>
    <w:p w14:paraId="260444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宫缩压力</w:t>
      </w:r>
      <w:r>
        <w:rPr>
          <w:rFonts w:hint="eastAsia" w:ascii="仿宋_GB2312" w:hAnsi="仿宋_GB2312" w:eastAsia="仿宋_GB2312" w:cs="仿宋_GB2312"/>
          <w:color w:val="auto"/>
          <w:sz w:val="32"/>
          <w:szCs w:val="32"/>
          <w:lang w:val="en-US" w:eastAsia="zh-CN"/>
        </w:rPr>
        <w:t>测量</w:t>
      </w:r>
      <w:r>
        <w:rPr>
          <w:rFonts w:hint="eastAsia" w:ascii="仿宋_GB2312" w:hAnsi="仿宋_GB2312" w:eastAsia="仿宋_GB2312" w:cs="仿宋_GB2312"/>
          <w:color w:val="auto"/>
          <w:sz w:val="32"/>
          <w:szCs w:val="32"/>
        </w:rPr>
        <w:t>范围：0-100相对单位</w:t>
      </w:r>
      <w:r>
        <w:rPr>
          <w:rFonts w:hint="eastAsia" w:ascii="仿宋_GB2312" w:hAnsi="仿宋_GB2312" w:eastAsia="仿宋_GB2312" w:cs="仿宋_GB2312"/>
          <w:color w:val="auto"/>
          <w:sz w:val="32"/>
          <w:szCs w:val="32"/>
          <w:lang w:eastAsia="zh-CN"/>
        </w:rPr>
        <w:t>；</w:t>
      </w:r>
    </w:p>
    <w:p w14:paraId="12AD5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4.胎动：手动或自动；</w:t>
      </w:r>
    </w:p>
    <w:p w14:paraId="7A7F2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5.能</w:t>
      </w:r>
      <w:r>
        <w:rPr>
          <w:rFonts w:hint="eastAsia" w:ascii="仿宋_GB2312" w:hAnsi="仿宋_GB2312" w:eastAsia="仿宋_GB2312" w:cs="仿宋_GB2312"/>
          <w:color w:val="auto"/>
          <w:sz w:val="32"/>
          <w:szCs w:val="32"/>
        </w:rPr>
        <w:t>实现胎儿心率的实时相关运算和模式识别，保证检测到的胎心率准确、可靠</w:t>
      </w:r>
      <w:r>
        <w:rPr>
          <w:rFonts w:hint="eastAsia" w:ascii="仿宋_GB2312" w:hAnsi="仿宋_GB2312" w:eastAsia="仿宋_GB2312" w:cs="仿宋_GB2312"/>
          <w:color w:val="auto"/>
          <w:sz w:val="32"/>
          <w:szCs w:val="32"/>
          <w:lang w:eastAsia="zh-CN"/>
        </w:rPr>
        <w:t>；</w:t>
      </w:r>
    </w:p>
    <w:p w14:paraId="731D2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彩色液晶显示屏，</w:t>
      </w:r>
      <w:r>
        <w:rPr>
          <w:rFonts w:hint="eastAsia" w:ascii="仿宋_GB2312" w:hAnsi="仿宋_GB2312" w:eastAsia="仿宋_GB2312" w:cs="仿宋_GB2312"/>
          <w:color w:val="auto"/>
          <w:sz w:val="32"/>
          <w:szCs w:val="32"/>
          <w:lang w:val="en-US" w:eastAsia="zh-CN"/>
        </w:rPr>
        <w:t>屏幕尺寸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10英寸，可翻转；</w:t>
      </w:r>
    </w:p>
    <w:p w14:paraId="723A61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内置热敏</w:t>
      </w:r>
      <w:r>
        <w:rPr>
          <w:rFonts w:hint="eastAsia" w:ascii="仿宋_GB2312" w:hAnsi="仿宋_GB2312" w:eastAsia="仿宋_GB2312" w:cs="仿宋_GB2312"/>
          <w:color w:val="auto"/>
          <w:sz w:val="32"/>
          <w:szCs w:val="32"/>
        </w:rPr>
        <w:t>打印机</w:t>
      </w:r>
      <w:r>
        <w:rPr>
          <w:rFonts w:hint="eastAsia" w:ascii="仿宋_GB2312" w:hAnsi="仿宋_GB2312" w:eastAsia="仿宋_GB2312" w:cs="仿宋_GB2312"/>
          <w:color w:val="auto"/>
          <w:sz w:val="32"/>
          <w:szCs w:val="32"/>
          <w:lang w:eastAsia="zh-CN"/>
        </w:rPr>
        <w:t>或高寿命热阵列打印机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打印纸宽度≥</w:t>
      </w:r>
      <w:r>
        <w:rPr>
          <w:rFonts w:hint="eastAsia" w:ascii="仿宋_GB2312" w:hAnsi="仿宋_GB2312" w:eastAsia="仿宋_GB2312" w:cs="仿宋_GB2312"/>
          <w:color w:val="auto"/>
          <w:sz w:val="32"/>
          <w:szCs w:val="32"/>
          <w:lang w:val="en-US" w:eastAsia="zh-CN"/>
        </w:rPr>
        <w:t>150mm,打印纸可选用其他厂家，不固定原厂使用，</w:t>
      </w:r>
      <w:r>
        <w:rPr>
          <w:rFonts w:hint="eastAsia" w:ascii="仿宋_GB2312" w:hAnsi="仿宋_GB2312" w:eastAsia="仿宋_GB2312" w:cs="仿宋_GB2312"/>
          <w:color w:val="auto"/>
          <w:sz w:val="32"/>
          <w:szCs w:val="32"/>
        </w:rPr>
        <w:t>可设定打印时间</w:t>
      </w:r>
      <w:r>
        <w:rPr>
          <w:rFonts w:hint="eastAsia" w:ascii="仿宋_GB2312" w:hAnsi="仿宋_GB2312" w:eastAsia="仿宋_GB2312" w:cs="仿宋_GB2312"/>
          <w:color w:val="auto"/>
          <w:sz w:val="32"/>
          <w:szCs w:val="32"/>
          <w:lang w:eastAsia="zh-CN"/>
        </w:rPr>
        <w:t>；</w:t>
      </w:r>
    </w:p>
    <w:p w14:paraId="09C51A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至少具有探头离位、监护异常等报警功能；</w:t>
      </w:r>
    </w:p>
    <w:p w14:paraId="00265D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具备双胞胎监护功能；</w:t>
      </w:r>
    </w:p>
    <w:p w14:paraId="0D8B58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10.标配或可选配内置电池。</w:t>
      </w:r>
    </w:p>
    <w:p w14:paraId="1DD438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四、婴儿体重秤</w:t>
      </w:r>
    </w:p>
    <w:p w14:paraId="7FBE62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1.测量范围:体重至少包含0-20kg，分度值≤20g，身高至少包含350-700mm，分度值小于等于1mm;</w:t>
      </w:r>
    </w:p>
    <w:p w14:paraId="368624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2.供电方式：电源适配器或内置蓄电池；</w:t>
      </w:r>
    </w:p>
    <w:p w14:paraId="7BDE3C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3.具有清零功能，一键去皮功能；</w:t>
      </w:r>
    </w:p>
    <w:p w14:paraId="43C62A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4.具备医疗器械许可证和注册证。</w:t>
      </w:r>
    </w:p>
    <w:p w14:paraId="49A05A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五、超声波身高体重秤</w:t>
      </w:r>
    </w:p>
    <w:p w14:paraId="197127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操作方式:全自动测量，必须具备语音播报功能。</w:t>
      </w:r>
    </w:p>
    <w:p w14:paraId="2960F8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2.身高测量方式:超声波测量；</w:t>
      </w:r>
    </w:p>
    <w:p w14:paraId="46D9F8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3.体重测量方式:精密平衡梁式压力传感器称重；</w:t>
      </w:r>
    </w:p>
    <w:p w14:paraId="48E9C6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4.液晶显示，显示屏≥5.0英寸，至少1024*600分辨率；</w:t>
      </w:r>
    </w:p>
    <w:p w14:paraId="64AE73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测量范围:身高至少包含20-200cm，体重至少包含2-200kg；</w:t>
      </w:r>
    </w:p>
    <w:p w14:paraId="02969B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6.★精确度:身高:±0.5cm，体重:±0.1kg；</w:t>
      </w:r>
    </w:p>
    <w:p w14:paraId="08A18E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7.外形设计:机身可折叠式，便于外出时携带。</w:t>
      </w:r>
    </w:p>
    <w:p w14:paraId="006587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六、经皮黄疸仪</w:t>
      </w:r>
    </w:p>
    <w:p w14:paraId="44D31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1.用于新生儿、婴幼儿黄疸（经皮胆红素值）测定；</w:t>
      </w:r>
    </w:p>
    <w:p w14:paraId="6EC52E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2.光源：疝气灯或LED发光二极管；</w:t>
      </w:r>
    </w:p>
    <w:p w14:paraId="6DE4CA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3.检测方式:光反射式；</w:t>
      </w:r>
    </w:p>
    <w:p w14:paraId="1E4B5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4.显示方法:3位数字（小数点后一位）液晶显示；</w:t>
      </w:r>
    </w:p>
    <w:p w14:paraId="210078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5.★两种单位同时显示，可同时显示:mg/dL、umol/L；</w:t>
      </w:r>
    </w:p>
    <w:p w14:paraId="41E093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6.液晶显示，方便夜间使用；</w:t>
      </w:r>
    </w:p>
    <w:p w14:paraId="586B01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7.平均测量功能：自动计算1-5次平均值，同时显示2-5次的测试值和平均值；</w:t>
      </w:r>
    </w:p>
    <w:p w14:paraId="159E88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8.可存储至少100条数值；</w:t>
      </w:r>
    </w:p>
    <w:p w14:paraId="70BB7D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9.★充电满后至少使用700次；</w:t>
      </w:r>
    </w:p>
    <w:p w14:paraId="6408F1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10.示值误差:00-15±1mg/dL；</w:t>
      </w:r>
    </w:p>
    <w:p w14:paraId="250D2E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七、多普勒胎心仪</w:t>
      </w:r>
    </w:p>
    <w:p w14:paraId="7CD38D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1.手持式紧凑设计，一手可以掌握，内置电池，可不接电源使用；</w:t>
      </w:r>
    </w:p>
    <w:p w14:paraId="2CB575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2.★超声工作频率≥2MHz±15%；</w:t>
      </w:r>
    </w:p>
    <w:p w14:paraId="18CAC8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3.探头与主机分体设计，探头可独立更换；</w:t>
      </w:r>
    </w:p>
    <w:p w14:paraId="3C342F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4.★胎心率检测范围50-230bpm；</w:t>
      </w:r>
    </w:p>
    <w:p w14:paraId="2AC8D3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5.★在探头表面200mm的距离处，灵敏度＞90db；</w:t>
      </w:r>
    </w:p>
    <w:p w14:paraId="58B15E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6.高灵敏度探头，可检测9周胎儿心率；</w:t>
      </w:r>
    </w:p>
    <w:p w14:paraId="5BB48D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7.电源:内置充电电池可充电使用；</w:t>
      </w:r>
    </w:p>
    <w:p w14:paraId="6F6291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8.具有自动报警和电量低报警功能；</w:t>
      </w:r>
    </w:p>
    <w:p w14:paraId="5EBAE5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八、不锈钢治疗车（带抽屉）</w:t>
      </w:r>
    </w:p>
    <w:p w14:paraId="406ECC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1.规格:≥650*550*870 (mm)(±10mm)；</w:t>
      </w:r>
    </w:p>
    <w:p w14:paraId="4C67AE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2.车体材质304不锈钢；</w:t>
      </w:r>
    </w:p>
    <w:p w14:paraId="500DAF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3.双抽，不锈钢抽屉拉手；</w:t>
      </w:r>
    </w:p>
    <w:p w14:paraId="43746E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4.双层台面，三围护栏；</w:t>
      </w:r>
    </w:p>
    <w:p w14:paraId="78AF85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5.双污物桶；</w:t>
      </w:r>
    </w:p>
    <w:p w14:paraId="197C52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6.底部采用四只静音防缠绕聚氨酯脚轮，脚轮≥中75mm，两只带刹车，两只不带刹车，推行灵活，转向准确高端脚轮，前两轮带刹车。</w:t>
      </w:r>
    </w:p>
    <w:p w14:paraId="56C444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九、平车</w:t>
      </w:r>
    </w:p>
    <w:p w14:paraId="63DB9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1.产品规格:≥1900mm*630mm*710mm±10mm</w:t>
      </w:r>
    </w:p>
    <w:p w14:paraId="70BCFD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2.材质:车架采用优质不锈钢管，壁厚度≥1.5mm，焊接成型</w:t>
      </w:r>
    </w:p>
    <w:p w14:paraId="0B3A2E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3.车分上下架，上架为可移动不锈的担架面，配床垫、安全带和不锈钢输液架;下架为车架，下架对角配有输液架插孔，下架配篮筐</w:t>
      </w:r>
    </w:p>
    <w:p w14:paraId="097747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4.车配有2只5寸丝杆万向静音轮，且带刹车，2只充气式大轮，称重强，推动时脚轮转动灵活、无卡塞现象，带刹车装置，高耐磨，稳定性好</w:t>
      </w:r>
    </w:p>
    <w:p w14:paraId="278932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5.有效载荷:≥200KG</w:t>
      </w:r>
    </w:p>
    <w:p w14:paraId="6EA452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p>
    <w:p w14:paraId="70F87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p>
    <w:p w14:paraId="487BD0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十、产科低频治疗仪</w:t>
      </w:r>
    </w:p>
    <w:p w14:paraId="74E5C8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.脉冲频率800±80Hz；</w:t>
      </w:r>
    </w:p>
    <w:p w14:paraId="508EA4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.输出脉冲宽度为0.4ms±25%；</w:t>
      </w:r>
    </w:p>
    <w:p w14:paraId="4231A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.输出通道：四通道独立输出，可同时多人或多部位治疗，前置插孔；</w:t>
      </w:r>
    </w:p>
    <w:p w14:paraId="5B4040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4.最大输出幅度有效值治疗时最大输出有效值不大于40V；</w:t>
      </w:r>
    </w:p>
    <w:p w14:paraId="5736E2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.输出波形为梯形波、三角形波、钟形波、锯齿波等;</w:t>
      </w:r>
    </w:p>
    <w:p w14:paraId="26C7AF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.输出波形梯形波、三角形波、钟形波等;</w:t>
      </w:r>
    </w:p>
    <w:p w14:paraId="6AC30F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.★电极片要求电极片使用原产硅胶电极片，可适用于非原厂以外的电极片；</w:t>
      </w:r>
    </w:p>
    <w:p w14:paraId="358D70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.显示为≥7寸液晶屏；</w:t>
      </w:r>
    </w:p>
    <w:p w14:paraId="6931D4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.时间设置0min-60min连续可调。时间设定:25分钟、50分钟等治疗时间；</w:t>
      </w:r>
    </w:p>
    <w:p w14:paraId="5B8E04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.治疗项目：具有催乳、疏通乳腺管、防止乳腺小叶增生、术后镇痛、盆腔炎辅助治疗、子宫复旧、盆底修复等；</w:t>
      </w:r>
    </w:p>
    <w:p w14:paraId="108C7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.外观要求推车式，使用静音脚轮。</w:t>
      </w:r>
    </w:p>
    <w:p w14:paraId="436C8B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十一、气压治疗仪</w:t>
      </w:r>
    </w:p>
    <w:p w14:paraId="038439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1.用途:适用于肢体功能障碍和外周非栓塞性脉管炎的辅助治疗以及预防静脉血栓形成，减轻肢体水肿；</w:t>
      </w:r>
    </w:p>
    <w:p w14:paraId="1690C9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2.压力范围：至少包含8-200mmHg,连续可调 ；</w:t>
      </w:r>
    </w:p>
    <w:p w14:paraId="267A2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3.操作：≥5寸彩色全触屏；</w:t>
      </w:r>
    </w:p>
    <w:p w14:paraId="2342F5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4.气囊配置：至少配置三腔以上双下肢气囊；</w:t>
      </w:r>
    </w:p>
    <w:p w14:paraId="0AD4F6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5.治疗模式：≥9种充气治疗模式；</w:t>
      </w:r>
    </w:p>
    <w:p w14:paraId="51F78A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6.时间设定模式:治疗时间1-99min可调，范围内可连续可调，支持不间断治疗；</w:t>
      </w:r>
    </w:p>
    <w:p w14:paraId="073708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仿宋"/>
          <w:color w:val="auto"/>
          <w:sz w:val="28"/>
          <w:szCs w:val="28"/>
        </w:rPr>
      </w:pPr>
      <w:r>
        <w:rPr>
          <w:rFonts w:hint="eastAsia" w:ascii="仿宋_GB2312" w:hAnsi="仿宋_GB2312" w:eastAsia="仿宋_GB2312" w:cs="仿宋_GB2312"/>
          <w:color w:val="auto"/>
          <w:sz w:val="32"/>
          <w:szCs w:val="32"/>
          <w:lang w:val="en-US" w:eastAsia="zh-CN"/>
        </w:rPr>
        <w:t>5.具有过压保护功能或独立泄压功能；</w:t>
      </w:r>
    </w:p>
    <w:p w14:paraId="0A2075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2BEA0F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54EA2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1F1D09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180B27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42CD"/>
    <w:multiLevelType w:val="singleLevel"/>
    <w:tmpl w:val="A71D42CD"/>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115C4"/>
    <w:rsid w:val="021A472F"/>
    <w:rsid w:val="05B5664F"/>
    <w:rsid w:val="0A35053B"/>
    <w:rsid w:val="0F523684"/>
    <w:rsid w:val="14A468F3"/>
    <w:rsid w:val="24B50293"/>
    <w:rsid w:val="25975EE8"/>
    <w:rsid w:val="27F55FE6"/>
    <w:rsid w:val="37FB5DC4"/>
    <w:rsid w:val="3F546C30"/>
    <w:rsid w:val="42FE6E3D"/>
    <w:rsid w:val="444115C4"/>
    <w:rsid w:val="52524C16"/>
    <w:rsid w:val="53350189"/>
    <w:rsid w:val="5D0E5BDE"/>
    <w:rsid w:val="5E1B0C42"/>
    <w:rsid w:val="64DF1D2B"/>
    <w:rsid w:val="65BE5186"/>
    <w:rsid w:val="75CA65BE"/>
    <w:rsid w:val="7C30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潮州市枫溪区机关及下属单位</Company>
  <Pages>8</Pages>
  <Words>2427</Words>
  <Characters>2830</Characters>
  <Lines>0</Lines>
  <Paragraphs>0</Paragraphs>
  <TotalTime>2</TotalTime>
  <ScaleCrop>false</ScaleCrop>
  <LinksUpToDate>false</LinksUpToDate>
  <CharactersWithSpaces>2833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2026-02-02T06:50:00Z</dcterms:created>
  <dc:creator>张旭鹏</dc:creator>
  <cp:lastModifiedBy>张旭鹏</cp:lastModifiedBy>
  <dcterms:modified xsi:type="dcterms:W3CDTF">2026-03-13T02:45:44Z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616836BD3575486F86F8C1A016D3C0CB_13</vt:lpwstr>
  </property>
  <property fmtid="{D5CDD505-2E9C-101B-9397-08002B2CF9AE}" pid="4" name="KSOTemplateDocerSaveRecord">
    <vt:lpwstr>eyJoZGlkIjoiZDJhNDQyODc4MTEzYTJiYmQ0OWU4NzRmOWJhOGY1ZjEiLCJ1c2VySWQiOiIxNDU5MDA4NDU0In0=</vt:lpwstr>
  </property>
</Properties>
</file>