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根据医院发展需要，为满足医院洗衣房建设需求，结合医院实际情况，现决定以院内比选方式采购一批洗涤设备，欢迎符合资质的公司参加比选，现将比选有关事项公告如下：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普定县中医医院洗涤设备采购项目（二次）</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ZY20260012</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三、项目内容及预算：</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27</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拟2026年4月28日上午10:00，如有变动，另行通知。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4E6975F4">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纪委办公室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2026年4月21日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0E689DD4">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1A08B3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1EED5D">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0E6B50A5">
      <w:pPr>
        <w:keepNext w:val="0"/>
        <w:keepLines w:val="0"/>
        <w:pageBreakBefore w:val="0"/>
        <w:kinsoku/>
        <w:wordWrap/>
        <w:overflowPunct/>
        <w:topLinePunct w:val="0"/>
        <w:bidi w:val="0"/>
        <w:snapToGrid/>
        <w:spacing w:line="560" w:lineRule="exact"/>
        <w:jc w:val="center"/>
        <w:rPr>
          <w:rFonts w:hint="eastAsia" w:ascii="仿宋" w:hAnsi="仿宋" w:eastAsia="仿宋" w:cs="仿宋"/>
          <w:sz w:val="32"/>
          <w:szCs w:val="32"/>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3BAB6DE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整体报价表（含付款方式），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p>
    <w:p w14:paraId="6767103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bookmarkStart w:id="2" w:name="_GoBack"/>
      <w:bookmarkEnd w:id="2"/>
    </w:p>
    <w:p w14:paraId="4F55BDA8">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val="en-US" w:eastAsia="zh-CN"/>
        </w:rPr>
      </w:pPr>
    </w:p>
    <w:p w14:paraId="631ED34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tbl>
      <w:tblPr>
        <w:tblStyle w:val="8"/>
        <w:tblpPr w:leftFromText="180" w:rightFromText="180" w:vertAnchor="text" w:horzAnchor="page" w:tblpX="1419" w:tblpY="356"/>
        <w:tblOverlap w:val="never"/>
        <w:tblW w:w="8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4067"/>
        <w:gridCol w:w="2096"/>
        <w:gridCol w:w="1684"/>
      </w:tblGrid>
      <w:tr w14:paraId="6DF4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51" w:type="dxa"/>
            <w:vAlign w:val="center"/>
          </w:tcPr>
          <w:p w14:paraId="434577D5">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序号</w:t>
            </w:r>
          </w:p>
        </w:tc>
        <w:tc>
          <w:tcPr>
            <w:tcW w:w="4067" w:type="dxa"/>
            <w:vAlign w:val="center"/>
          </w:tcPr>
          <w:p w14:paraId="5B130CCE">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设备名称</w:t>
            </w:r>
          </w:p>
        </w:tc>
        <w:tc>
          <w:tcPr>
            <w:tcW w:w="2096" w:type="dxa"/>
            <w:vAlign w:val="center"/>
          </w:tcPr>
          <w:p w14:paraId="04DF204B">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数量（台）</w:t>
            </w:r>
          </w:p>
        </w:tc>
        <w:tc>
          <w:tcPr>
            <w:tcW w:w="1684" w:type="dxa"/>
            <w:vAlign w:val="center"/>
          </w:tcPr>
          <w:p w14:paraId="7EE68E78">
            <w:pPr>
              <w:spacing w:line="500" w:lineRule="exact"/>
              <w:jc w:val="center"/>
              <w:rPr>
                <w:rFonts w:hint="eastAsia" w:ascii="方正仿宋_GB2312" w:hAnsi="方正仿宋_GB2312" w:eastAsia="方正仿宋_GB2312" w:cs="方正仿宋_GB2312"/>
                <w:bCs/>
                <w:sz w:val="32"/>
                <w:szCs w:val="44"/>
                <w:lang w:eastAsia="zh-CN"/>
              </w:rPr>
            </w:pPr>
            <w:r>
              <w:rPr>
                <w:rFonts w:hint="eastAsia" w:ascii="方正仿宋_GB2312" w:hAnsi="方正仿宋_GB2312" w:eastAsia="方正仿宋_GB2312" w:cs="方正仿宋_GB2312"/>
                <w:bCs/>
                <w:sz w:val="32"/>
                <w:szCs w:val="44"/>
                <w:lang w:eastAsia="zh-CN"/>
              </w:rPr>
              <w:t>预算</w:t>
            </w:r>
          </w:p>
        </w:tc>
      </w:tr>
      <w:tr w14:paraId="18E8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051" w:type="dxa"/>
            <w:vAlign w:val="center"/>
          </w:tcPr>
          <w:p w14:paraId="5C7B5A68">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1</w:t>
            </w:r>
          </w:p>
        </w:tc>
        <w:tc>
          <w:tcPr>
            <w:tcW w:w="4067" w:type="dxa"/>
            <w:vAlign w:val="center"/>
          </w:tcPr>
          <w:p w14:paraId="03483136">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lang w:val="en-US" w:eastAsia="zh-CN"/>
              </w:rPr>
              <w:t>100</w:t>
            </w:r>
            <w:r>
              <w:rPr>
                <w:rFonts w:hint="eastAsia" w:ascii="方正仿宋_GB2312" w:hAnsi="方正仿宋_GB2312" w:eastAsia="方正仿宋_GB2312" w:cs="方正仿宋_GB2312"/>
                <w:bCs/>
                <w:sz w:val="32"/>
                <w:szCs w:val="44"/>
              </w:rPr>
              <w:t>公斤全自动洗涤脱水机</w:t>
            </w:r>
          </w:p>
        </w:tc>
        <w:tc>
          <w:tcPr>
            <w:tcW w:w="2096" w:type="dxa"/>
            <w:vAlign w:val="center"/>
          </w:tcPr>
          <w:p w14:paraId="0394878A">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1</w:t>
            </w:r>
          </w:p>
        </w:tc>
        <w:tc>
          <w:tcPr>
            <w:tcW w:w="1684" w:type="dxa"/>
            <w:vMerge w:val="restart"/>
            <w:vAlign w:val="center"/>
          </w:tcPr>
          <w:p w14:paraId="74205EF9">
            <w:pPr>
              <w:spacing w:line="500" w:lineRule="exact"/>
              <w:jc w:val="center"/>
              <w:rPr>
                <w:rFonts w:hint="eastAsia" w:ascii="方正仿宋_GB2312" w:hAnsi="方正仿宋_GB2312" w:eastAsia="方正仿宋_GB2312" w:cs="方正仿宋_GB2312"/>
                <w:bCs/>
                <w:sz w:val="32"/>
                <w:szCs w:val="44"/>
                <w:lang w:val="en-US" w:eastAsia="zh-CN"/>
              </w:rPr>
            </w:pPr>
            <w:r>
              <w:rPr>
                <w:rFonts w:hint="eastAsia" w:ascii="方正仿宋_GB2312" w:hAnsi="方正仿宋_GB2312" w:eastAsia="方正仿宋_GB2312" w:cs="方正仿宋_GB2312"/>
                <w:bCs/>
                <w:sz w:val="32"/>
                <w:szCs w:val="44"/>
                <w:lang w:val="en-US" w:eastAsia="zh-CN"/>
              </w:rPr>
              <w:t>13万</w:t>
            </w:r>
          </w:p>
        </w:tc>
      </w:tr>
      <w:tr w14:paraId="2541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051" w:type="dxa"/>
            <w:vAlign w:val="center"/>
          </w:tcPr>
          <w:p w14:paraId="253FD39F">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2</w:t>
            </w:r>
          </w:p>
        </w:tc>
        <w:tc>
          <w:tcPr>
            <w:tcW w:w="4067" w:type="dxa"/>
            <w:vAlign w:val="center"/>
          </w:tcPr>
          <w:p w14:paraId="193216EE">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lang w:val="en-US" w:eastAsia="zh-CN"/>
              </w:rPr>
              <w:t>100</w:t>
            </w:r>
            <w:r>
              <w:rPr>
                <w:rFonts w:hint="eastAsia" w:ascii="方正仿宋_GB2312" w:hAnsi="方正仿宋_GB2312" w:eastAsia="方正仿宋_GB2312" w:cs="方正仿宋_GB2312"/>
                <w:bCs/>
                <w:sz w:val="32"/>
                <w:szCs w:val="44"/>
              </w:rPr>
              <w:t>公斤全自动干衣机</w:t>
            </w:r>
          </w:p>
          <w:p w14:paraId="1CA630DD">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（电加热型）</w:t>
            </w:r>
          </w:p>
        </w:tc>
        <w:tc>
          <w:tcPr>
            <w:tcW w:w="2096" w:type="dxa"/>
            <w:vAlign w:val="center"/>
          </w:tcPr>
          <w:p w14:paraId="2EAD474F">
            <w:pPr>
              <w:spacing w:line="500" w:lineRule="exact"/>
              <w:jc w:val="center"/>
              <w:rPr>
                <w:rFonts w:hint="eastAsia" w:ascii="方正仿宋_GB2312" w:hAnsi="方正仿宋_GB2312" w:eastAsia="方正仿宋_GB2312" w:cs="方正仿宋_GB2312"/>
                <w:bCs/>
                <w:sz w:val="32"/>
                <w:szCs w:val="44"/>
              </w:rPr>
            </w:pPr>
            <w:r>
              <w:rPr>
                <w:rFonts w:hint="eastAsia" w:ascii="方正仿宋_GB2312" w:hAnsi="方正仿宋_GB2312" w:eastAsia="方正仿宋_GB2312" w:cs="方正仿宋_GB2312"/>
                <w:bCs/>
                <w:sz w:val="32"/>
                <w:szCs w:val="44"/>
              </w:rPr>
              <w:t>1</w:t>
            </w:r>
          </w:p>
        </w:tc>
        <w:tc>
          <w:tcPr>
            <w:tcW w:w="1684" w:type="dxa"/>
            <w:vMerge w:val="continue"/>
          </w:tcPr>
          <w:p w14:paraId="48955DF1">
            <w:pPr>
              <w:spacing w:line="500" w:lineRule="exact"/>
              <w:ind w:firstLine="585" w:firstLineChars="279"/>
              <w:rPr>
                <w:rFonts w:ascii="方正仿宋简体" w:hAnsi="宋体" w:eastAsia="方正仿宋简体"/>
                <w:bCs/>
                <w:szCs w:val="28"/>
              </w:rPr>
            </w:pPr>
          </w:p>
        </w:tc>
      </w:tr>
    </w:tbl>
    <w:p w14:paraId="73A78CB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val="0"/>
          <w:sz w:val="32"/>
          <w:szCs w:val="44"/>
        </w:rPr>
      </w:pPr>
    </w:p>
    <w:p w14:paraId="0AA128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全自动全钢工业洗脱一体机技术参数及配置要求</w:t>
      </w:r>
    </w:p>
    <w:p w14:paraId="63F66BE3">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洗涤滚筒采用人工打磨和电解抛光双重处理，表面光滑，不产生勾丝现象</w:t>
      </w:r>
      <w:r>
        <w:rPr>
          <w:rFonts w:hint="eastAsia" w:ascii="方正仿宋_GB2312" w:hAnsi="方正仿宋_GB2312" w:eastAsia="方正仿宋_GB2312" w:cs="方正仿宋_GB2312"/>
          <w:color w:val="000000"/>
          <w:sz w:val="32"/>
          <w:szCs w:val="32"/>
          <w:lang w:eastAsia="zh-CN"/>
        </w:rPr>
        <w:t>；</w:t>
      </w:r>
    </w:p>
    <w:p w14:paraId="1DAA3B9C">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整个洗涤缸系统悬空安装在弹簧和减振装置上，减震达95%以上，使用无需基础</w:t>
      </w:r>
      <w:r>
        <w:rPr>
          <w:rFonts w:hint="eastAsia" w:ascii="方正仿宋_GB2312" w:hAnsi="方正仿宋_GB2312" w:eastAsia="方正仿宋_GB2312" w:cs="方正仿宋_GB2312"/>
          <w:color w:val="000000"/>
          <w:sz w:val="32"/>
          <w:szCs w:val="32"/>
          <w:lang w:eastAsia="zh-CN"/>
        </w:rPr>
        <w:t>；</w:t>
      </w:r>
    </w:p>
    <w:p w14:paraId="79E60D6E">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配有自动洗涤剂冲散容器，不会产生皂粉堆积现象，添加剂不能充分溶解而引起洗涤物品的灼伤现象</w:t>
      </w:r>
      <w:r>
        <w:rPr>
          <w:rFonts w:hint="eastAsia" w:ascii="方正仿宋_GB2312" w:hAnsi="方正仿宋_GB2312" w:eastAsia="方正仿宋_GB2312" w:cs="方正仿宋_GB2312"/>
          <w:color w:val="000000"/>
          <w:sz w:val="32"/>
          <w:szCs w:val="32"/>
          <w:lang w:eastAsia="zh-CN"/>
        </w:rPr>
        <w:t>；</w:t>
      </w:r>
    </w:p>
    <w:p w14:paraId="09CA7B99">
      <w:pPr>
        <w:keepNext w:val="0"/>
        <w:keepLines w:val="0"/>
        <w:pageBreakBefore w:val="0"/>
        <w:widowControl/>
        <w:numPr>
          <w:ilvl w:val="0"/>
          <w:numId w:val="1"/>
        </w:numPr>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color w:val="000000"/>
          <w:sz w:val="28"/>
          <w:szCs w:val="28"/>
          <w:lang w:eastAsia="zh-CN"/>
        </w:rPr>
        <w:t>※</w:t>
      </w:r>
      <w:r>
        <w:rPr>
          <w:rFonts w:hint="eastAsia" w:ascii="方正仿宋_GB2312" w:hAnsi="方正仿宋_GB2312" w:eastAsia="方正仿宋_GB2312" w:cs="方正仿宋_GB2312"/>
          <w:color w:val="000000"/>
          <w:sz w:val="32"/>
          <w:szCs w:val="32"/>
        </w:rPr>
        <w:t>使用全电脑控制，变频调速，洗涤程序人机对话，液晶屏幕显示一目了然。具有故障和功能自检系统，使其维修更容易。</w:t>
      </w:r>
    </w:p>
    <w:p w14:paraId="04B4402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color w:val="000000"/>
          <w:sz w:val="28"/>
          <w:szCs w:val="28"/>
          <w:lang w:eastAsia="zh-CN"/>
        </w:rPr>
        <w:t>※</w:t>
      </w:r>
      <w:r>
        <w:rPr>
          <w:rFonts w:hint="eastAsia" w:ascii="方正仿宋_GB2312" w:hAnsi="方正仿宋_GB2312" w:eastAsia="方正仿宋_GB2312" w:cs="方正仿宋_GB2312"/>
          <w:color w:val="000000"/>
          <w:sz w:val="32"/>
          <w:szCs w:val="32"/>
        </w:rPr>
        <w:t>容量</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100kg</w:t>
      </w:r>
    </w:p>
    <w:p w14:paraId="3460DD0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color w:val="000000"/>
          <w:sz w:val="28"/>
          <w:szCs w:val="28"/>
          <w:lang w:eastAsia="zh-CN"/>
        </w:rPr>
        <w:t>※</w:t>
      </w:r>
      <w:r>
        <w:rPr>
          <w:rFonts w:hint="eastAsia" w:ascii="方正仿宋_GB2312" w:hAnsi="方正仿宋_GB2312" w:eastAsia="方正仿宋_GB2312" w:cs="方正仿宋_GB2312"/>
          <w:color w:val="000000"/>
          <w:sz w:val="32"/>
          <w:szCs w:val="32"/>
        </w:rPr>
        <w:t>滚筒容积</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1011L</w:t>
      </w:r>
    </w:p>
    <w:p w14:paraId="0FE009B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滚筒尺寸</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1210*865mm</w:t>
      </w:r>
    </w:p>
    <w:p w14:paraId="5B945A1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运行速度</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32-650RPM/min</w:t>
      </w:r>
    </w:p>
    <w:p w14:paraId="00B6568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额定电压</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380V</w:t>
      </w:r>
    </w:p>
    <w:p w14:paraId="748D217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电机功率</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7.5KW</w:t>
      </w:r>
    </w:p>
    <w:p w14:paraId="029BE92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变频器功率 11KW</w:t>
      </w:r>
    </w:p>
    <w:p w14:paraId="4E70B18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蒸汽管径</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25DN</w:t>
      </w:r>
      <w:r>
        <w:rPr>
          <w:rFonts w:hint="eastAsia" w:ascii="方正仿宋_GB2312" w:hAnsi="方正仿宋_GB2312" w:eastAsia="方正仿宋_GB2312" w:cs="方正仿宋_GB2312"/>
          <w:color w:val="000000"/>
          <w:sz w:val="32"/>
          <w:szCs w:val="32"/>
        </w:rPr>
        <w:tab/>
      </w:r>
    </w:p>
    <w:p w14:paraId="156B4EB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冷/热水管径</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40DN</w:t>
      </w:r>
    </w:p>
    <w:p w14:paraId="7C8D197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排水口直径</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140MM</w:t>
      </w:r>
    </w:p>
    <w:p w14:paraId="150534F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b/>
          <w:bCs w:val="0"/>
          <w:sz w:val="32"/>
          <w:szCs w:val="32"/>
          <w:lang w:val="en-US" w:eastAsia="zh-CN"/>
        </w:rPr>
      </w:pPr>
      <w:r>
        <w:rPr>
          <w:rFonts w:hint="eastAsia" w:ascii="方正仿宋_GB2312" w:hAnsi="方正仿宋_GB2312" w:eastAsia="方正仿宋_GB2312" w:cs="方正仿宋_GB2312"/>
          <w:color w:val="000000"/>
          <w:sz w:val="32"/>
          <w:szCs w:val="32"/>
        </w:rPr>
        <w:t>整机重量</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3100kg</w:t>
      </w:r>
    </w:p>
    <w:p w14:paraId="290FB464">
      <w:pPr>
        <w:spacing w:line="500" w:lineRule="exact"/>
        <w:jc w:val="center"/>
        <w:rPr>
          <w:rFonts w:hint="eastAsia" w:ascii="方正仿宋_GB2312" w:hAnsi="方正仿宋_GB2312" w:eastAsia="方正仿宋_GB2312" w:cs="方正仿宋_GB2312"/>
          <w:b/>
          <w:bCs w:val="0"/>
          <w:sz w:val="32"/>
          <w:szCs w:val="32"/>
        </w:rPr>
      </w:pPr>
      <w:r>
        <w:rPr>
          <w:rFonts w:hint="eastAsia" w:ascii="方正仿宋_GB2312" w:hAnsi="方正仿宋_GB2312" w:eastAsia="方正仿宋_GB2312" w:cs="方正仿宋_GB2312"/>
          <w:b/>
          <w:bCs w:val="0"/>
          <w:sz w:val="32"/>
          <w:szCs w:val="32"/>
        </w:rPr>
        <w:t>全自动工业烘干机技术参数及配置要求</w:t>
      </w:r>
    </w:p>
    <w:p w14:paraId="36711660">
      <w:pPr>
        <w:numPr>
          <w:ilvl w:val="0"/>
          <w:numId w:val="2"/>
        </w:numPr>
        <w:spacing w:line="620" w:lineRule="exact"/>
        <w:rPr>
          <w:rFonts w:hint="eastAsia" w:ascii="方正仿宋_GB2312" w:hAnsi="方正仿宋_GB2312" w:eastAsia="方正仿宋_GB2312" w:cs="方正仿宋_GB2312"/>
          <w:color w:val="000000"/>
          <w:sz w:val="32"/>
          <w:szCs w:val="32"/>
          <w:lang w:eastAsia="zh-CN"/>
        </w:rPr>
      </w:pPr>
      <w:r>
        <w:rPr>
          <w:rFonts w:hint="eastAsia"/>
          <w:color w:val="000000"/>
          <w:sz w:val="28"/>
          <w:szCs w:val="28"/>
          <w:lang w:eastAsia="zh-CN"/>
        </w:rPr>
        <w:t>※</w:t>
      </w:r>
      <w:r>
        <w:rPr>
          <w:rFonts w:hint="eastAsia" w:ascii="方正仿宋_GB2312" w:hAnsi="方正仿宋_GB2312" w:eastAsia="方正仿宋_GB2312" w:cs="方正仿宋_GB2312"/>
          <w:color w:val="000000"/>
          <w:sz w:val="32"/>
          <w:szCs w:val="32"/>
        </w:rPr>
        <w:t>电脑控制，温度和运转时间全自动控制，更安全智能</w:t>
      </w:r>
      <w:r>
        <w:rPr>
          <w:rFonts w:hint="eastAsia" w:ascii="方正仿宋_GB2312" w:hAnsi="方正仿宋_GB2312" w:eastAsia="方正仿宋_GB2312" w:cs="方正仿宋_GB2312"/>
          <w:color w:val="000000"/>
          <w:sz w:val="32"/>
          <w:szCs w:val="32"/>
          <w:lang w:eastAsia="zh-CN"/>
        </w:rPr>
        <w:t>；</w:t>
      </w:r>
    </w:p>
    <w:p w14:paraId="59D6C3BD">
      <w:pPr>
        <w:numPr>
          <w:ilvl w:val="0"/>
          <w:numId w:val="2"/>
        </w:numPr>
        <w:spacing w:line="6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传动系统采用二级三角皮带传动，结构简单，维护简单</w:t>
      </w:r>
      <w:r>
        <w:rPr>
          <w:rFonts w:hint="eastAsia" w:ascii="方正仿宋_GB2312" w:hAnsi="方正仿宋_GB2312" w:eastAsia="方正仿宋_GB2312" w:cs="方正仿宋_GB2312"/>
          <w:color w:val="000000"/>
          <w:sz w:val="32"/>
          <w:szCs w:val="32"/>
          <w:lang w:eastAsia="zh-CN"/>
        </w:rPr>
        <w:t>；</w:t>
      </w:r>
    </w:p>
    <w:p w14:paraId="6A1DD013">
      <w:pPr>
        <w:numPr>
          <w:ilvl w:val="0"/>
          <w:numId w:val="2"/>
        </w:numPr>
        <w:spacing w:line="620" w:lineRule="exact"/>
        <w:rPr>
          <w:rFonts w:hint="eastAsia" w:ascii="方正仿宋_GB2312" w:hAnsi="方正仿宋_GB2312" w:eastAsia="方正仿宋_GB2312" w:cs="方正仿宋_GB2312"/>
          <w:color w:val="000000"/>
          <w:sz w:val="32"/>
          <w:szCs w:val="32"/>
        </w:rPr>
      </w:pPr>
      <w:r>
        <w:rPr>
          <w:rFonts w:hint="eastAsia"/>
          <w:color w:val="000000"/>
          <w:sz w:val="28"/>
          <w:szCs w:val="28"/>
          <w:lang w:eastAsia="zh-CN"/>
        </w:rPr>
        <w:t>※</w:t>
      </w:r>
      <w:r>
        <w:rPr>
          <w:rFonts w:hint="eastAsia" w:ascii="方正仿宋_GB2312" w:hAnsi="方正仿宋_GB2312" w:eastAsia="方正仿宋_GB2312" w:cs="方正仿宋_GB2312"/>
          <w:color w:val="000000"/>
          <w:sz w:val="32"/>
          <w:szCs w:val="32"/>
        </w:rPr>
        <w:t>风机采用大间距叶轮叶片，毛绒不堵塞</w:t>
      </w:r>
      <w:r>
        <w:rPr>
          <w:rFonts w:hint="eastAsia" w:ascii="方正仿宋_GB2312" w:hAnsi="方正仿宋_GB2312" w:eastAsia="方正仿宋_GB2312" w:cs="方正仿宋_GB2312"/>
          <w:color w:val="000000"/>
          <w:sz w:val="32"/>
          <w:szCs w:val="32"/>
          <w:lang w:eastAsia="zh-CN"/>
        </w:rPr>
        <w:t>；</w:t>
      </w:r>
    </w:p>
    <w:p w14:paraId="2B317A5F">
      <w:pPr>
        <w:numPr>
          <w:ilvl w:val="0"/>
          <w:numId w:val="2"/>
        </w:numPr>
        <w:spacing w:line="6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补充冷风装置在烘干即将结束时向转笼内吹入冷风，使转笼内温度在短时间内降低，缩短冷却时间</w:t>
      </w:r>
      <w:r>
        <w:rPr>
          <w:rFonts w:hint="eastAsia" w:ascii="方正仿宋_GB2312" w:hAnsi="方正仿宋_GB2312" w:eastAsia="方正仿宋_GB2312" w:cs="方正仿宋_GB2312"/>
          <w:color w:val="000000"/>
          <w:sz w:val="32"/>
          <w:szCs w:val="32"/>
          <w:lang w:eastAsia="zh-CN"/>
        </w:rPr>
        <w:t>；</w:t>
      </w:r>
    </w:p>
    <w:p w14:paraId="049E9613">
      <w:pPr>
        <w:numPr>
          <w:ilvl w:val="0"/>
          <w:numId w:val="2"/>
        </w:numPr>
        <w:spacing w:line="6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采用超大直径装衣门，取衣方便。</w:t>
      </w:r>
    </w:p>
    <w:p w14:paraId="3A7095EE">
      <w:pPr>
        <w:spacing w:line="620" w:lineRule="exact"/>
        <w:rPr>
          <w:rFonts w:hint="eastAsia" w:ascii="方正仿宋_GB2312" w:hAnsi="方正仿宋_GB2312" w:eastAsia="方正仿宋_GB2312" w:cs="方正仿宋_GB2312"/>
          <w:color w:val="000000"/>
          <w:sz w:val="32"/>
          <w:szCs w:val="32"/>
        </w:rPr>
      </w:pPr>
      <w:r>
        <w:rPr>
          <w:rFonts w:hint="eastAsia"/>
          <w:color w:val="000000"/>
          <w:sz w:val="28"/>
          <w:szCs w:val="28"/>
          <w:lang w:eastAsia="zh-CN"/>
        </w:rPr>
        <w:t>※</w:t>
      </w:r>
      <w:r>
        <w:rPr>
          <w:rFonts w:hint="eastAsia" w:ascii="方正仿宋_GB2312" w:hAnsi="方正仿宋_GB2312" w:eastAsia="方正仿宋_GB2312" w:cs="方正仿宋_GB2312"/>
          <w:color w:val="000000"/>
          <w:sz w:val="32"/>
          <w:szCs w:val="32"/>
        </w:rPr>
        <w:t>干衣容量</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100KG</w:t>
      </w:r>
    </w:p>
    <w:p w14:paraId="763D0B24">
      <w:pPr>
        <w:spacing w:line="6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加热方式</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电加热型</w:t>
      </w:r>
    </w:p>
    <w:p w14:paraId="69F6784B">
      <w:pPr>
        <w:spacing w:line="6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滚筒尺寸</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1450*1220mn</w:t>
      </w:r>
    </w:p>
    <w:p w14:paraId="0E329317">
      <w:pPr>
        <w:spacing w:line="6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电机</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2.2+1.5*2KW</w:t>
      </w:r>
    </w:p>
    <w:p w14:paraId="1CC4B9EB">
      <w:pPr>
        <w:spacing w:line="6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电加热功率</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60KW</w:t>
      </w:r>
    </w:p>
    <w:p w14:paraId="07E0E434">
      <w:pPr>
        <w:spacing w:line="6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额定电压</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380V</w:t>
      </w:r>
    </w:p>
    <w:p w14:paraId="41786FDA">
      <w:pPr>
        <w:spacing w:line="6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排风口径</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200mm</w:t>
      </w:r>
    </w:p>
    <w:p w14:paraId="46E6976F">
      <w:pPr>
        <w:spacing w:line="620" w:lineRule="exact"/>
        <w:rPr>
          <w:rFonts w:hint="default"/>
          <w:color w:val="000000"/>
          <w:sz w:val="28"/>
          <w:szCs w:val="28"/>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方正仿宋_GB2312" w:hAnsi="方正仿宋_GB2312" w:eastAsia="方正仿宋_GB2312" w:cs="方正仿宋_GB2312"/>
          <w:color w:val="000000"/>
          <w:sz w:val="32"/>
          <w:szCs w:val="32"/>
        </w:rPr>
        <w:t>整机重量</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1200KG</w:t>
      </w: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3"/>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3"/>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3"/>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73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gridSpan w:val="2"/>
            <w:noWrap w:val="0"/>
            <w:vAlign w:val="center"/>
          </w:tcPr>
          <w:p w14:paraId="78A38A3F">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restart"/>
            <w:noWrap w:val="0"/>
            <w:vAlign w:val="center"/>
          </w:tcPr>
          <w:p w14:paraId="7FE053C2">
            <w:pPr>
              <w:pStyle w:val="3"/>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3"/>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63358F98">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19BFD94A">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trPr>
        <w:tc>
          <w:tcPr>
            <w:tcW w:w="738" w:type="dxa"/>
            <w:vMerge w:val="continue"/>
            <w:noWrap w:val="0"/>
            <w:vAlign w:val="center"/>
          </w:tcPr>
          <w:p w14:paraId="3F4D358D">
            <w:pPr>
              <w:pStyle w:val="3"/>
              <w:spacing w:line="300" w:lineRule="exact"/>
              <w:ind w:firstLine="207" w:firstLineChars="98"/>
              <w:rPr>
                <w:b/>
                <w:bCs/>
                <w:color w:val="auto"/>
                <w:lang w:val="en-US" w:eastAsia="zh-CN"/>
              </w:rPr>
            </w:pPr>
          </w:p>
        </w:tc>
        <w:tc>
          <w:tcPr>
            <w:tcW w:w="1511" w:type="dxa"/>
            <w:vMerge w:val="continue"/>
            <w:noWrap w:val="0"/>
            <w:vAlign w:val="center"/>
          </w:tcPr>
          <w:p w14:paraId="589530A8">
            <w:pPr>
              <w:pStyle w:val="3"/>
              <w:spacing w:line="300" w:lineRule="exact"/>
              <w:jc w:val="center"/>
              <w:rPr>
                <w:rFonts w:hint="eastAsia"/>
                <w:b/>
                <w:bCs/>
                <w:color w:val="auto"/>
                <w:lang w:val="en-US" w:eastAsia="zh-CN"/>
              </w:rPr>
            </w:pPr>
          </w:p>
        </w:tc>
        <w:tc>
          <w:tcPr>
            <w:tcW w:w="750" w:type="dxa"/>
            <w:noWrap w:val="0"/>
            <w:vAlign w:val="center"/>
          </w:tcPr>
          <w:p w14:paraId="3E08ACD3">
            <w:pPr>
              <w:spacing w:line="300" w:lineRule="exact"/>
              <w:jc w:val="center"/>
              <w:rPr>
                <w:rFonts w:hint="default"/>
                <w:color w:val="auto"/>
                <w:lang w:val="en-US" w:eastAsia="zh-CN"/>
              </w:rPr>
            </w:pPr>
            <w:r>
              <w:rPr>
                <w:rFonts w:hint="eastAsia"/>
                <w:color w:val="auto"/>
                <w:lang w:val="en-US" w:eastAsia="zh-CN"/>
              </w:rPr>
              <w:t>15分</w:t>
            </w:r>
          </w:p>
        </w:tc>
        <w:tc>
          <w:tcPr>
            <w:tcW w:w="11015" w:type="dxa"/>
            <w:gridSpan w:val="2"/>
            <w:noWrap w:val="0"/>
            <w:vAlign w:val="center"/>
          </w:tcPr>
          <w:p w14:paraId="379FB367">
            <w:pPr>
              <w:spacing w:line="300" w:lineRule="exact"/>
              <w:rPr>
                <w:rFonts w:hint="eastAsia"/>
                <w:color w:val="auto"/>
                <w:lang w:val="en-US" w:eastAsia="zh-CN"/>
              </w:rPr>
            </w:pPr>
            <w:r>
              <w:rPr>
                <w:rFonts w:hint="eastAsia"/>
                <w:color w:val="auto"/>
                <w:lang w:val="en-US" w:eastAsia="zh-CN"/>
              </w:rPr>
              <w:t>接受验收合格后6个月内支付得10分，每增加一个月加1分，以此类推计算总分（最高不超过15分）。</w:t>
            </w:r>
          </w:p>
          <w:p w14:paraId="410E4ECE">
            <w:pPr>
              <w:spacing w:line="300" w:lineRule="exact"/>
              <w:rPr>
                <w:rFonts w:hint="default" w:eastAsiaTheme="minorEastAsia"/>
                <w:b/>
                <w:color w:val="auto"/>
                <w:lang w:val="en-US" w:eastAsia="zh-CN"/>
              </w:rPr>
            </w:pPr>
            <w:r>
              <w:rPr>
                <w:rFonts w:hint="eastAsia"/>
                <w:color w:val="auto"/>
                <w:lang w:val="en-US" w:eastAsia="zh-CN"/>
              </w:rPr>
              <w:t>付款周期低于6个月支付不得分</w:t>
            </w:r>
            <w:r>
              <w:rPr>
                <w:rFonts w:hint="eastAsia"/>
                <w:b/>
                <w:color w:val="auto"/>
              </w:rPr>
              <w:t>。</w:t>
            </w:r>
          </w:p>
        </w:tc>
        <w:tc>
          <w:tcPr>
            <w:tcW w:w="997" w:type="dxa"/>
            <w:noWrap w:val="0"/>
            <w:vAlign w:val="center"/>
          </w:tcPr>
          <w:p w14:paraId="077BEBEF">
            <w:pPr>
              <w:spacing w:line="300" w:lineRule="exact"/>
              <w:jc w:val="center"/>
              <w:rPr>
                <w:rFonts w:hint="default" w:eastAsiaTheme="minorEastAsia"/>
                <w:b/>
                <w:color w:val="auto"/>
                <w:lang w:val="en-US" w:eastAsia="zh-CN"/>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59D9B4AB">
            <w:pPr>
              <w:pStyle w:val="3"/>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263DBC2E">
            <w:pPr>
              <w:pStyle w:val="3"/>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7FF70A4">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30DD8165">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50E69F1E">
            <w:pPr>
              <w:spacing w:line="300" w:lineRule="exact"/>
              <w:rPr>
                <w:color w:val="auto"/>
              </w:rPr>
            </w:pPr>
            <w:r>
              <w:rPr>
                <w:color w:val="auto"/>
              </w:rPr>
              <w:t>2.</w:t>
            </w:r>
            <w:r>
              <w:rPr>
                <w:rFonts w:hint="eastAsia"/>
                <w:color w:val="auto"/>
              </w:rPr>
              <w:t>技术要求内“</w:t>
            </w:r>
            <w:r>
              <w:rPr>
                <w:rFonts w:hint="eastAsia"/>
                <w:color w:val="000000"/>
                <w:sz w:val="28"/>
                <w:szCs w:val="28"/>
                <w:lang w:eastAsia="zh-CN"/>
              </w:rPr>
              <w:t>※</w:t>
            </w:r>
            <w:r>
              <w:rPr>
                <w:rFonts w:hint="eastAsia"/>
                <w:color w:val="auto"/>
              </w:rPr>
              <w:t>”号项为关键指标，负偏离的每项减</w:t>
            </w:r>
            <w:r>
              <w:rPr>
                <w:rFonts w:hint="eastAsia"/>
                <w:color w:val="auto"/>
                <w:lang w:val="en-US" w:eastAsia="zh-CN"/>
              </w:rPr>
              <w:t>3</w:t>
            </w:r>
            <w:r>
              <w:rPr>
                <w:rFonts w:hint="eastAsia"/>
                <w:color w:val="auto"/>
              </w:rPr>
              <w:t>分，扣完为止。</w:t>
            </w:r>
          </w:p>
          <w:p w14:paraId="40B43F81">
            <w:pPr>
              <w:spacing w:line="300" w:lineRule="exact"/>
              <w:rPr>
                <w:rFonts w:hint="default" w:cs="宋体" w:eastAsiaTheme="minorEastAsia"/>
                <w:color w:val="auto"/>
                <w:lang w:val="en-US" w:eastAsia="zh-CN"/>
              </w:rPr>
            </w:pPr>
            <w:r>
              <w:rPr>
                <w:rFonts w:hint="eastAsia"/>
                <w:color w:val="auto"/>
              </w:rPr>
              <w:t>3</w:t>
            </w:r>
            <w:r>
              <w:rPr>
                <w:color w:val="auto"/>
              </w:rPr>
              <w:t>.</w:t>
            </w:r>
            <w:r>
              <w:rPr>
                <w:rFonts w:hint="eastAsia"/>
                <w:color w:val="auto"/>
              </w:rPr>
              <w:t>非“</w:t>
            </w:r>
            <w:r>
              <w:rPr>
                <w:rFonts w:hint="eastAsia"/>
                <w:color w:val="000000"/>
                <w:sz w:val="28"/>
                <w:szCs w:val="28"/>
                <w:lang w:eastAsia="zh-CN"/>
              </w:rPr>
              <w:t>※</w:t>
            </w:r>
            <w:r>
              <w:rPr>
                <w:rFonts w:hint="eastAsia"/>
                <w:color w:val="auto"/>
              </w:rPr>
              <w:t>”一项技术参数负偏离的每每项减</w:t>
            </w:r>
            <w:r>
              <w:rPr>
                <w:rFonts w:hint="eastAsia"/>
                <w:color w:val="auto"/>
                <w:lang w:val="en-US" w:eastAsia="zh-CN"/>
              </w:rPr>
              <w:t>1</w:t>
            </w:r>
            <w:r>
              <w:rPr>
                <w:rFonts w:hint="eastAsia"/>
                <w:color w:val="auto"/>
              </w:rPr>
              <w:t>分，扣完为止。</w:t>
            </w:r>
            <w:r>
              <w:rPr>
                <w:rFonts w:hint="eastAsia"/>
                <w:color w:val="auto"/>
                <w:lang w:val="en-US" w:eastAsia="zh-CN"/>
              </w:rPr>
              <w:t xml:space="preserve">                                                                                                                                                                                                                                                     </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jc w:val="center"/>
              <w:rPr>
                <w:rFonts w:hint="eastAsia" w:cs="宋体"/>
                <w:b/>
                <w:color w:val="auto"/>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738" w:type="dxa"/>
            <w:noWrap w:val="0"/>
            <w:vAlign w:val="center"/>
          </w:tcPr>
          <w:p w14:paraId="07F0C3AF">
            <w:pPr>
              <w:pStyle w:val="3"/>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3"/>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161BAFED">
            <w:pPr>
              <w:spacing w:line="300" w:lineRule="exact"/>
              <w:jc w:val="center"/>
              <w:rPr>
                <w:rFonts w:cs="宋体"/>
                <w:color w:val="auto"/>
              </w:rPr>
            </w:pPr>
            <w:r>
              <w:rPr>
                <w:rFonts w:hint="eastAsia" w:cs="宋体"/>
                <w:color w:val="auto"/>
                <w:lang w:val="en-US" w:eastAsia="zh-CN"/>
              </w:rPr>
              <w:t>10</w:t>
            </w:r>
            <w:r>
              <w:rPr>
                <w:rFonts w:hint="eastAsia" w:cs="宋体"/>
                <w:color w:val="auto"/>
              </w:rPr>
              <w:t>分</w:t>
            </w:r>
          </w:p>
        </w:tc>
        <w:tc>
          <w:tcPr>
            <w:tcW w:w="11015" w:type="dxa"/>
            <w:gridSpan w:val="2"/>
            <w:noWrap w:val="0"/>
            <w:vAlign w:val="center"/>
          </w:tcPr>
          <w:p w14:paraId="452E8B27">
            <w:pPr>
              <w:spacing w:line="300" w:lineRule="exact"/>
              <w:rPr>
                <w:rFonts w:cs="宋体"/>
                <w:color w:val="auto"/>
              </w:rPr>
            </w:pPr>
            <w:r>
              <w:rPr>
                <w:rFonts w:hint="eastAsia" w:ascii="宋体" w:hAnsi="宋体" w:eastAsia="宋体"/>
                <w:color w:val="auto"/>
                <w:szCs w:val="21"/>
                <w:lang w:eastAsia="zh-CN"/>
              </w:rPr>
              <w:t>承诺有专业厂家工程师负责维修事宜（提供姓名及联系电话），</w:t>
            </w:r>
            <w:r>
              <w:rPr>
                <w:rFonts w:hint="eastAsia"/>
                <w:color w:val="auto"/>
                <w:lang w:val="en-US" w:eastAsia="zh-CN"/>
              </w:rPr>
              <w:t>1</w:t>
            </w:r>
            <w:r>
              <w:rPr>
                <w:rFonts w:hint="eastAsia"/>
                <w:color w:val="auto"/>
              </w:rPr>
              <w:t>年免费质保期为基本的资格条件，在此基础上每增加一年得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3DAAC597">
            <w:pPr>
              <w:spacing w:line="300" w:lineRule="exact"/>
              <w:jc w:val="center"/>
              <w:rPr>
                <w:rFonts w:hint="eastAsia" w:cs="宋体"/>
                <w:color w:val="auto"/>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exact"/>
        </w:trPr>
        <w:tc>
          <w:tcPr>
            <w:tcW w:w="738" w:type="dxa"/>
            <w:noWrap w:val="0"/>
            <w:vAlign w:val="center"/>
          </w:tcPr>
          <w:p w14:paraId="32182D57">
            <w:pPr>
              <w:pStyle w:val="3"/>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3B117121">
            <w:pPr>
              <w:pStyle w:val="3"/>
              <w:spacing w:line="300" w:lineRule="exact"/>
              <w:jc w:val="center"/>
              <w:rPr>
                <w:b/>
                <w:bCs/>
                <w:color w:val="auto"/>
                <w:lang w:val="en-US" w:eastAsia="zh-CN"/>
              </w:rPr>
            </w:pPr>
            <w:r>
              <w:rPr>
                <w:rFonts w:hint="eastAsia"/>
                <w:b/>
                <w:bCs/>
                <w:color w:val="auto"/>
                <w:lang w:val="en-US" w:eastAsia="zh-CN"/>
              </w:rPr>
              <w:t>工期要求</w:t>
            </w:r>
          </w:p>
        </w:tc>
        <w:tc>
          <w:tcPr>
            <w:tcW w:w="750" w:type="dxa"/>
            <w:noWrap w:val="0"/>
            <w:vAlign w:val="center"/>
          </w:tcPr>
          <w:p w14:paraId="10E13816">
            <w:pPr>
              <w:spacing w:line="300" w:lineRule="exact"/>
              <w:jc w:val="center"/>
              <w:rPr>
                <w:rFonts w:hint="eastAsia" w:eastAsiaTheme="minorEastAsia"/>
                <w:color w:val="auto"/>
                <w:lang w:val="en-US" w:eastAsia="zh-CN"/>
              </w:rPr>
            </w:pPr>
            <w:r>
              <w:rPr>
                <w:rFonts w:hint="eastAsia"/>
                <w:color w:val="auto"/>
                <w:lang w:val="en-US" w:eastAsia="zh-CN"/>
              </w:rPr>
              <w:t>5分</w:t>
            </w:r>
          </w:p>
        </w:tc>
        <w:tc>
          <w:tcPr>
            <w:tcW w:w="11015" w:type="dxa"/>
            <w:gridSpan w:val="2"/>
            <w:noWrap w:val="0"/>
            <w:vAlign w:val="center"/>
          </w:tcPr>
          <w:p w14:paraId="66F34E1E">
            <w:pPr>
              <w:numPr>
                <w:ilvl w:val="0"/>
                <w:numId w:val="4"/>
              </w:numPr>
              <w:spacing w:line="300" w:lineRule="exact"/>
              <w:jc w:val="left"/>
              <w:rPr>
                <w:rFonts w:hint="eastAsia" w:ascii="宋体" w:hAnsi="宋体" w:eastAsia="宋体"/>
                <w:color w:val="auto"/>
                <w:szCs w:val="21"/>
                <w:lang w:val="en-US" w:eastAsia="zh-CN"/>
              </w:rPr>
            </w:pPr>
            <w:r>
              <w:rPr>
                <w:rFonts w:hint="eastAsia" w:ascii="宋体" w:hAnsi="宋体" w:eastAsia="宋体"/>
                <w:color w:val="auto"/>
                <w:szCs w:val="21"/>
                <w:lang w:eastAsia="zh-CN"/>
              </w:rPr>
              <w:t>承诺发布中标通知书后</w:t>
            </w:r>
            <w:r>
              <w:rPr>
                <w:rFonts w:hint="eastAsia" w:ascii="宋体" w:hAnsi="宋体" w:eastAsia="宋体"/>
                <w:color w:val="auto"/>
                <w:szCs w:val="21"/>
                <w:lang w:val="en-US" w:eastAsia="zh-CN"/>
              </w:rPr>
              <w:t>5天内到货，2天内安装完毕得5分；</w:t>
            </w:r>
          </w:p>
          <w:p w14:paraId="5515964D">
            <w:pPr>
              <w:numPr>
                <w:ilvl w:val="0"/>
                <w:numId w:val="4"/>
              </w:numPr>
              <w:spacing w:line="300" w:lineRule="exact"/>
              <w:jc w:val="left"/>
              <w:rPr>
                <w:rFonts w:hint="eastAsia" w:ascii="宋体" w:hAnsi="宋体" w:eastAsia="宋体"/>
                <w:color w:val="auto"/>
                <w:szCs w:val="21"/>
                <w:lang w:val="en-US" w:eastAsia="zh-CN"/>
              </w:rPr>
            </w:pPr>
            <w:r>
              <w:rPr>
                <w:rFonts w:hint="eastAsia" w:ascii="宋体" w:hAnsi="宋体" w:eastAsia="宋体"/>
                <w:color w:val="auto"/>
                <w:szCs w:val="21"/>
                <w:lang w:eastAsia="zh-CN"/>
              </w:rPr>
              <w:t>承诺发布中标通知书后</w:t>
            </w:r>
            <w:r>
              <w:rPr>
                <w:rFonts w:hint="eastAsia" w:ascii="宋体" w:hAnsi="宋体" w:eastAsia="宋体"/>
                <w:color w:val="auto"/>
                <w:szCs w:val="21"/>
                <w:lang w:val="en-US" w:eastAsia="zh-CN"/>
              </w:rPr>
              <w:t>5-7天内到货，3天内安装完毕得3分；</w:t>
            </w:r>
          </w:p>
          <w:p w14:paraId="535B6686">
            <w:pPr>
              <w:numPr>
                <w:ilvl w:val="0"/>
                <w:numId w:val="4"/>
              </w:numPr>
              <w:spacing w:line="300" w:lineRule="exact"/>
              <w:jc w:val="left"/>
              <w:rPr>
                <w:rFonts w:hint="eastAsia" w:ascii="宋体" w:hAnsi="宋体" w:eastAsia="宋体"/>
                <w:color w:val="auto"/>
                <w:szCs w:val="21"/>
                <w:lang w:val="en-US" w:eastAsia="zh-CN"/>
              </w:rPr>
            </w:pPr>
            <w:r>
              <w:rPr>
                <w:rFonts w:hint="eastAsia" w:ascii="宋体" w:hAnsi="宋体" w:eastAsia="宋体"/>
                <w:color w:val="auto"/>
                <w:szCs w:val="21"/>
                <w:lang w:eastAsia="zh-CN"/>
              </w:rPr>
              <w:t>承诺发布中标通知书后</w:t>
            </w:r>
            <w:r>
              <w:rPr>
                <w:rFonts w:hint="eastAsia" w:ascii="宋体" w:hAnsi="宋体" w:eastAsia="宋体"/>
                <w:color w:val="auto"/>
                <w:szCs w:val="21"/>
                <w:lang w:val="en-US" w:eastAsia="zh-CN"/>
              </w:rPr>
              <w:t>7天后到货不得分；</w:t>
            </w:r>
          </w:p>
        </w:tc>
        <w:tc>
          <w:tcPr>
            <w:tcW w:w="997" w:type="dxa"/>
            <w:noWrap w:val="0"/>
            <w:vAlign w:val="center"/>
          </w:tcPr>
          <w:p w14:paraId="29600913">
            <w:pPr>
              <w:spacing w:line="300" w:lineRule="exact"/>
              <w:jc w:val="center"/>
              <w:rPr>
                <w:rFonts w:hint="eastAsia" w:cs="宋体" w:eastAsiaTheme="minorEastAsia"/>
                <w:bCs/>
                <w:color w:val="auto"/>
                <w:lang w:val="en-US" w:eastAsia="zh-CN"/>
              </w:rPr>
            </w:pPr>
          </w:p>
        </w:tc>
      </w:tr>
      <w:tr w14:paraId="57D6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738" w:type="dxa"/>
            <w:noWrap w:val="0"/>
            <w:vAlign w:val="center"/>
          </w:tcPr>
          <w:p w14:paraId="0D2376C1">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noWrap w:val="0"/>
            <w:vAlign w:val="center"/>
          </w:tcPr>
          <w:p w14:paraId="7FE479DC">
            <w:pPr>
              <w:pStyle w:val="3"/>
              <w:spacing w:line="300" w:lineRule="exact"/>
              <w:jc w:val="center"/>
              <w:rPr>
                <w:rFonts w:hint="eastAsia"/>
                <w:b/>
                <w:bCs/>
                <w:color w:val="auto"/>
                <w:lang w:val="en-US" w:eastAsia="zh-CN"/>
              </w:rPr>
            </w:pPr>
            <w:r>
              <w:rPr>
                <w:rFonts w:hint="eastAsia" w:cs="宋体"/>
                <w:b/>
                <w:bCs/>
                <w:color w:val="000000" w:themeColor="text1"/>
                <w:lang w:val="en-US" w:eastAsia="zh-CN"/>
                <w14:textFill>
                  <w14:solidFill>
                    <w14:schemeClr w14:val="tx1"/>
                  </w14:solidFill>
                </w14:textFill>
              </w:rPr>
              <w:t>比选文件</w:t>
            </w:r>
          </w:p>
        </w:tc>
        <w:tc>
          <w:tcPr>
            <w:tcW w:w="750" w:type="dxa"/>
            <w:noWrap w:val="0"/>
            <w:vAlign w:val="center"/>
          </w:tcPr>
          <w:p w14:paraId="60A2F894">
            <w:pPr>
              <w:spacing w:line="300" w:lineRule="exact"/>
              <w:jc w:val="center"/>
              <w:rPr>
                <w:rFonts w:hint="eastAsia"/>
                <w:color w:val="auto"/>
                <w:lang w:val="en-US" w:eastAsia="zh-CN"/>
              </w:rPr>
            </w:pPr>
            <w:r>
              <w:rPr>
                <w:rFonts w:hint="eastAsia"/>
                <w:color w:val="auto"/>
                <w:lang w:val="en-US" w:eastAsia="zh-CN"/>
              </w:rPr>
              <w:t>5分</w:t>
            </w:r>
          </w:p>
        </w:tc>
        <w:tc>
          <w:tcPr>
            <w:tcW w:w="11015" w:type="dxa"/>
            <w:gridSpan w:val="2"/>
            <w:noWrap w:val="0"/>
            <w:vAlign w:val="center"/>
          </w:tcPr>
          <w:p w14:paraId="72C83852">
            <w:pPr>
              <w:numPr>
                <w:numId w:val="0"/>
              </w:numPr>
              <w:spacing w:line="300" w:lineRule="exact"/>
              <w:jc w:val="left"/>
              <w:rPr>
                <w:rFonts w:hint="eastAsia" w:ascii="宋体" w:hAnsi="宋体" w:eastAsia="宋体"/>
                <w:color w:val="auto"/>
                <w:szCs w:val="21"/>
                <w:lang w:eastAsia="zh-CN"/>
              </w:rPr>
            </w:pPr>
            <w:r>
              <w:rPr>
                <w:rFonts w:hint="eastAsia" w:ascii="宋体" w:hAnsi="宋体" w:eastAsia="宋体"/>
                <w:color w:val="auto"/>
                <w:szCs w:val="21"/>
                <w:lang w:eastAsia="zh-CN"/>
              </w:rPr>
              <w:t>依据各参选人所提供的比选文件及相关资料详细、完整等情况进行对比打分。</w:t>
            </w:r>
          </w:p>
          <w:p w14:paraId="646C243A">
            <w:pPr>
              <w:numPr>
                <w:numId w:val="0"/>
              </w:numPr>
              <w:spacing w:line="300" w:lineRule="exact"/>
              <w:jc w:val="left"/>
              <w:rPr>
                <w:rFonts w:hint="eastAsia" w:ascii="宋体" w:hAnsi="宋体" w:eastAsia="宋体"/>
                <w:color w:val="auto"/>
                <w:szCs w:val="21"/>
                <w:lang w:val="zh-CN" w:eastAsia="zh-CN"/>
              </w:rPr>
            </w:pPr>
            <w:r>
              <w:rPr>
                <w:rFonts w:hint="eastAsia" w:ascii="宋体" w:hAnsi="宋体" w:eastAsia="宋体"/>
                <w:color w:val="auto"/>
                <w:szCs w:val="21"/>
                <w:lang w:eastAsia="zh-CN"/>
              </w:rPr>
              <w:t>1.比选</w:t>
            </w:r>
            <w:r>
              <w:rPr>
                <w:rFonts w:hint="eastAsia" w:ascii="宋体" w:hAnsi="宋体" w:eastAsia="宋体"/>
                <w:color w:val="auto"/>
                <w:szCs w:val="21"/>
                <w:lang w:val="zh-CN" w:eastAsia="zh-CN"/>
              </w:rPr>
              <w:t>文件的完整性、规范性全部符合以下要求的</w:t>
            </w:r>
            <w:r>
              <w:rPr>
                <w:rFonts w:hint="eastAsia" w:ascii="宋体" w:hAnsi="宋体" w:eastAsia="宋体"/>
                <w:color w:val="auto"/>
                <w:szCs w:val="21"/>
                <w:lang w:val="en-US" w:eastAsia="zh-CN"/>
              </w:rPr>
              <w:t>5</w:t>
            </w:r>
            <w:r>
              <w:rPr>
                <w:rFonts w:hint="eastAsia" w:ascii="宋体" w:hAnsi="宋体" w:eastAsia="宋体"/>
                <w:color w:val="auto"/>
                <w:szCs w:val="21"/>
                <w:lang w:val="zh-CN" w:eastAsia="zh-CN"/>
              </w:rPr>
              <w:t>分，每有一项不符扣</w:t>
            </w:r>
            <w:r>
              <w:rPr>
                <w:rFonts w:hint="eastAsia" w:ascii="宋体" w:hAnsi="宋体" w:eastAsia="宋体"/>
                <w:color w:val="auto"/>
                <w:szCs w:val="21"/>
                <w:lang w:val="en-US" w:eastAsia="zh-CN"/>
              </w:rPr>
              <w:t>1</w:t>
            </w:r>
            <w:r>
              <w:rPr>
                <w:rFonts w:hint="eastAsia" w:ascii="宋体" w:hAnsi="宋体" w:eastAsia="宋体"/>
                <w:color w:val="auto"/>
                <w:szCs w:val="21"/>
                <w:lang w:val="zh-CN" w:eastAsia="zh-CN"/>
              </w:rPr>
              <w:t>分，此项最低分0分。</w:t>
            </w:r>
          </w:p>
          <w:p w14:paraId="0F0EE909">
            <w:pPr>
              <w:numPr>
                <w:numId w:val="0"/>
              </w:numPr>
              <w:spacing w:line="300" w:lineRule="exact"/>
              <w:jc w:val="left"/>
              <w:rPr>
                <w:rFonts w:hint="eastAsia" w:ascii="宋体" w:hAnsi="宋体" w:eastAsia="宋体"/>
                <w:color w:val="auto"/>
                <w:szCs w:val="21"/>
                <w:lang w:eastAsia="zh-CN"/>
              </w:rPr>
            </w:pPr>
            <w:r>
              <w:rPr>
                <w:rFonts w:hint="eastAsia" w:ascii="宋体" w:hAnsi="宋体" w:eastAsia="宋体"/>
                <w:color w:val="auto"/>
                <w:szCs w:val="21"/>
                <w:lang w:val="zh-CN" w:eastAsia="zh-CN"/>
              </w:rPr>
              <w:t>①比选文件编写清晰整洁；②目录、章节、页码清楚，查阅方便；③要求提供资料完备清晰；④文件签署及盖章完备；⑤是否符合要求的比选文件份数情况。</w:t>
            </w:r>
          </w:p>
        </w:tc>
        <w:tc>
          <w:tcPr>
            <w:tcW w:w="997" w:type="dxa"/>
            <w:noWrap w:val="0"/>
            <w:vAlign w:val="center"/>
          </w:tcPr>
          <w:p w14:paraId="5842CA80">
            <w:pPr>
              <w:spacing w:line="300" w:lineRule="exact"/>
              <w:jc w:val="center"/>
              <w:rPr>
                <w:rFonts w:hint="eastAsia" w:cs="宋体" w:eastAsiaTheme="minorEastAsia"/>
                <w:bCs/>
                <w:color w:val="auto"/>
                <w:lang w:val="en-US" w:eastAsia="zh-CN"/>
              </w:rPr>
            </w:pPr>
          </w:p>
        </w:tc>
      </w:tr>
      <w:tr w14:paraId="579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738" w:type="dxa"/>
            <w:noWrap w:val="0"/>
            <w:vAlign w:val="center"/>
          </w:tcPr>
          <w:p w14:paraId="63C379EC">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64C66E17">
            <w:pPr>
              <w:pStyle w:val="3"/>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05A72AAE">
            <w:pPr>
              <w:spacing w:line="300" w:lineRule="exact"/>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5</w:t>
            </w:r>
            <w:r>
              <w:rPr>
                <w:rFonts w:hint="eastAsia"/>
                <w:color w:val="auto"/>
              </w:rPr>
              <w:t>分</w:t>
            </w:r>
          </w:p>
        </w:tc>
        <w:tc>
          <w:tcPr>
            <w:tcW w:w="11015" w:type="dxa"/>
            <w:gridSpan w:val="2"/>
            <w:shd w:val="clear" w:color="auto" w:fill="auto"/>
            <w:noWrap w:val="0"/>
            <w:vAlign w:val="center"/>
          </w:tcPr>
          <w:p w14:paraId="03BCD5B8">
            <w:pPr>
              <w:spacing w:line="300" w:lineRule="exact"/>
              <w:rPr>
                <w:rFonts w:hint="eastAsia"/>
                <w:color w:val="auto"/>
                <w:lang w:val="en-US" w:eastAsia="zh-CN"/>
              </w:rPr>
            </w:pPr>
            <w:r>
              <w:rPr>
                <w:rFonts w:hint="eastAsia"/>
                <w:color w:val="auto"/>
                <w:lang w:eastAsia="zh-CN"/>
              </w:rPr>
              <w:t>根据参选人或所投所有产品制造商提供针对本项目销售业绩份数进行评价。（须提供清晰的采购合同复印件或中标通知书复印件作为证明材料。提供一份得</w:t>
            </w:r>
            <w:r>
              <w:rPr>
                <w:rFonts w:hint="eastAsia"/>
                <w:color w:val="auto"/>
                <w:lang w:val="en-US" w:eastAsia="zh-CN"/>
              </w:rPr>
              <w:t>1分，</w:t>
            </w:r>
            <w:r>
              <w:rPr>
                <w:rFonts w:hint="eastAsia"/>
                <w:color w:val="auto"/>
                <w:lang w:eastAsia="zh-CN"/>
              </w:rPr>
              <w:t>≥</w:t>
            </w:r>
            <w:r>
              <w:rPr>
                <w:rFonts w:hint="eastAsia"/>
                <w:color w:val="auto"/>
                <w:lang w:val="en-US" w:eastAsia="zh-CN"/>
              </w:rPr>
              <w:t>5</w:t>
            </w:r>
            <w:r>
              <w:rPr>
                <w:rFonts w:hint="eastAsia"/>
                <w:color w:val="auto"/>
                <w:lang w:eastAsia="zh-CN"/>
              </w:rPr>
              <w:t>份得</w:t>
            </w:r>
            <w:r>
              <w:rPr>
                <w:rFonts w:hint="eastAsia"/>
                <w:color w:val="auto"/>
                <w:lang w:val="en-US" w:eastAsia="zh-CN"/>
              </w:rPr>
              <w:t>5分。</w:t>
            </w:r>
          </w:p>
        </w:tc>
        <w:tc>
          <w:tcPr>
            <w:tcW w:w="997" w:type="dxa"/>
            <w:noWrap w:val="0"/>
            <w:vAlign w:val="center"/>
          </w:tcPr>
          <w:p w14:paraId="025F1796">
            <w:pPr>
              <w:spacing w:line="300" w:lineRule="exact"/>
              <w:jc w:val="center"/>
              <w:rPr>
                <w:rFonts w:hint="eastAsia" w:cs="宋体" w:eastAsiaTheme="minorEastAsia"/>
                <w:bCs/>
                <w:color w:val="auto"/>
                <w:lang w:val="en-US" w:eastAsia="zh-CN"/>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1735" w:type="dxa"/>
            <w:noWrap w:val="0"/>
            <w:vAlign w:val="center"/>
          </w:tcPr>
          <w:p w14:paraId="4A73E98B">
            <w:pPr>
              <w:spacing w:line="300" w:lineRule="exact"/>
              <w:jc w:val="center"/>
              <w:rPr>
                <w:rFonts w:hint="eastAsia" w:eastAsiaTheme="minorEastAsia"/>
                <w:b/>
                <w:color w:val="auto"/>
                <w:lang w:eastAsia="zh-CN"/>
              </w:rPr>
            </w:pPr>
            <w:r>
              <w:rPr>
                <w:rFonts w:hint="eastAsia"/>
                <w:b/>
                <w:color w:val="auto"/>
                <w:lang w:eastAsia="zh-CN"/>
              </w:rPr>
              <w:t>最后得分</w:t>
            </w:r>
          </w:p>
        </w:tc>
        <w:tc>
          <w:tcPr>
            <w:tcW w:w="997" w:type="dxa"/>
            <w:noWrap w:val="0"/>
            <w:vAlign w:val="center"/>
          </w:tcPr>
          <w:p w14:paraId="36BCD9A4">
            <w:pPr>
              <w:spacing w:line="300" w:lineRule="exact"/>
              <w:rPr>
                <w:rFonts w:hint="eastAsia"/>
                <w:b/>
                <w:color w:val="auto"/>
              </w:rPr>
            </w:pPr>
          </w:p>
        </w:tc>
      </w:tr>
    </w:tbl>
    <w:p w14:paraId="65BAC14A">
      <w:pPr>
        <w:pStyle w:val="5"/>
        <w:keepNext w:val="0"/>
        <w:keepLines w:val="0"/>
        <w:pageBreakBefore w:val="0"/>
        <w:kinsoku/>
        <w:wordWrap/>
        <w:overflowPunct/>
        <w:topLinePunct w:val="0"/>
        <w:bidi w:val="0"/>
        <w:snapToGrid/>
        <w:spacing w:line="560" w:lineRule="exact"/>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3"/>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3"/>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5"/>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5"/>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5"/>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5"/>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5"/>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5"/>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F31D56-8E9C-405C-97BB-9016D6069F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7F04B59-DC1B-4BF3-87C2-9D1FBADA753B}"/>
  </w:font>
  <w:font w:name="方正公文小标宋">
    <w:panose1 w:val="02000500000000000000"/>
    <w:charset w:val="86"/>
    <w:family w:val="auto"/>
    <w:pitch w:val="default"/>
    <w:sig w:usb0="A00002BF" w:usb1="38CF7CFA" w:usb2="00000016" w:usb3="00000000" w:csb0="00040001" w:csb1="00000000"/>
    <w:embedRegular r:id="rId3" w:fontKey="{4BF19C0A-3F5C-4B7E-9232-42A00DE7A127}"/>
  </w:font>
  <w:font w:name="仿宋_GB2312">
    <w:panose1 w:val="02010609030101010101"/>
    <w:charset w:val="86"/>
    <w:family w:val="modern"/>
    <w:pitch w:val="default"/>
    <w:sig w:usb0="00000001" w:usb1="080E0000" w:usb2="00000000" w:usb3="00000000" w:csb0="00040000" w:csb1="00000000"/>
    <w:embedRegular r:id="rId4" w:fontKey="{45087373-DEEA-4841-9E88-7FF4ECA3895E}"/>
  </w:font>
  <w:font w:name="方正仿宋_GB2312">
    <w:panose1 w:val="02000000000000000000"/>
    <w:charset w:val="86"/>
    <w:family w:val="auto"/>
    <w:pitch w:val="default"/>
    <w:sig w:usb0="A00002BF" w:usb1="184F6CFA" w:usb2="00000012" w:usb3="00000000" w:csb0="00040001" w:csb1="00000000"/>
    <w:embedRegular r:id="rId5" w:fontKey="{8D0A1512-2422-4738-A36B-6F4EE14962EC}"/>
  </w:font>
  <w:font w:name="仿宋">
    <w:panose1 w:val="02010609060101010101"/>
    <w:charset w:val="86"/>
    <w:family w:val="auto"/>
    <w:pitch w:val="default"/>
    <w:sig w:usb0="800002BF" w:usb1="38CF7CFA" w:usb2="00000016" w:usb3="00000000" w:csb0="00040001" w:csb1="00000000"/>
    <w:embedRegular r:id="rId6" w:fontKey="{A9588861-7637-438A-870F-41DF3154676C}"/>
  </w:font>
  <w:font w:name="仿宋GB2312">
    <w:altName w:val="仿宋"/>
    <w:panose1 w:val="00000000000000000000"/>
    <w:charset w:val="00"/>
    <w:family w:val="auto"/>
    <w:pitch w:val="default"/>
    <w:sig w:usb0="00000000" w:usb1="00000000" w:usb2="00000000" w:usb3="00000000" w:csb0="00040001" w:csb1="00000000"/>
    <w:embedRegular r:id="rId7" w:fontKey="{1A5869AB-27A9-479F-97B6-21BCF716D42E}"/>
  </w:font>
  <w:font w:name="方正仿宋简体">
    <w:altName w:val="微软雅黑"/>
    <w:panose1 w:val="00000000000000000000"/>
    <w:charset w:val="86"/>
    <w:family w:val="script"/>
    <w:pitch w:val="default"/>
    <w:sig w:usb0="00000000" w:usb1="00000000" w:usb2="00000000" w:usb3="00000000" w:csb0="00040000" w:csb1="00000000"/>
    <w:embedRegular r:id="rId8" w:fontKey="{F43F23B4-AB4C-4DA8-9884-48BFF590C508}"/>
  </w:font>
  <w:font w:name="微软雅黑">
    <w:panose1 w:val="020B0503020204020204"/>
    <w:charset w:val="86"/>
    <w:family w:val="auto"/>
    <w:pitch w:val="default"/>
    <w:sig w:usb0="80000287" w:usb1="080F3C52" w:usb2="00000016" w:usb3="00000000" w:csb0="0004001F" w:csb1="00000000"/>
  </w:font>
  <w:font w:name="楷体">
    <w:panose1 w:val="02010609060101010101"/>
    <w:charset w:val="86"/>
    <w:family w:val="modern"/>
    <w:pitch w:val="default"/>
    <w:sig w:usb0="800002BF" w:usb1="38CF7CFA" w:usb2="00000016" w:usb3="00000000" w:csb0="00040001" w:csb1="00000000"/>
    <w:embedRegular r:id="rId9" w:fontKey="{EA625EA7-DBE8-462B-B5B1-938E545BB36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D7F5322B"/>
    <w:multiLevelType w:val="singleLevel"/>
    <w:tmpl w:val="D7F5322B"/>
    <w:lvl w:ilvl="0" w:tentative="0">
      <w:start w:val="1"/>
      <w:numFmt w:val="decimal"/>
      <w:lvlText w:val="%1."/>
      <w:lvlJc w:val="left"/>
      <w:pPr>
        <w:tabs>
          <w:tab w:val="left" w:pos="312"/>
        </w:tabs>
      </w:p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abstractNum w:abstractNumId="3">
    <w:nsid w:val="4DEEA5EF"/>
    <w:multiLevelType w:val="singleLevel"/>
    <w:tmpl w:val="4DEEA5EF"/>
    <w:lvl w:ilvl="0" w:tentative="0">
      <w:start w:val="1"/>
      <w:numFmt w:val="decimal"/>
      <w:lvlText w:val="%1."/>
      <w:lvlJc w:val="left"/>
      <w:pPr>
        <w:tabs>
          <w:tab w:val="left" w:pos="312"/>
        </w:tabs>
      </w:pPr>
    </w:lvl>
  </w:abstractNum>
  <w:abstractNum w:abstractNumId="4">
    <w:nsid w:val="64A4F564"/>
    <w:multiLevelType w:val="singleLevel"/>
    <w:tmpl w:val="64A4F564"/>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AF8612C"/>
    <w:rsid w:val="0B495927"/>
    <w:rsid w:val="0BCC55C1"/>
    <w:rsid w:val="0D1A4077"/>
    <w:rsid w:val="0D303A2A"/>
    <w:rsid w:val="0D961B6A"/>
    <w:rsid w:val="106B1DB9"/>
    <w:rsid w:val="10E45B64"/>
    <w:rsid w:val="112D32AC"/>
    <w:rsid w:val="115911B3"/>
    <w:rsid w:val="11707C61"/>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802F5B"/>
    <w:rsid w:val="36B43CA6"/>
    <w:rsid w:val="37D12506"/>
    <w:rsid w:val="38123961"/>
    <w:rsid w:val="392361A2"/>
    <w:rsid w:val="3A2847BF"/>
    <w:rsid w:val="3AD20B96"/>
    <w:rsid w:val="3AD91537"/>
    <w:rsid w:val="3BFD0635"/>
    <w:rsid w:val="3C3A01B7"/>
    <w:rsid w:val="3CFE2338"/>
    <w:rsid w:val="3D236B41"/>
    <w:rsid w:val="3DC3612A"/>
    <w:rsid w:val="3DCB7644"/>
    <w:rsid w:val="3E4F25BA"/>
    <w:rsid w:val="40A10A0D"/>
    <w:rsid w:val="41AF0D12"/>
    <w:rsid w:val="41F75163"/>
    <w:rsid w:val="42C30EE7"/>
    <w:rsid w:val="43145DB4"/>
    <w:rsid w:val="43562515"/>
    <w:rsid w:val="445B21D4"/>
    <w:rsid w:val="44B60029"/>
    <w:rsid w:val="45791ECA"/>
    <w:rsid w:val="45F42729"/>
    <w:rsid w:val="45F62DD6"/>
    <w:rsid w:val="48A12FDB"/>
    <w:rsid w:val="48CE7996"/>
    <w:rsid w:val="49F607E8"/>
    <w:rsid w:val="4ACE5F36"/>
    <w:rsid w:val="4EFB5066"/>
    <w:rsid w:val="503508BB"/>
    <w:rsid w:val="52254DEC"/>
    <w:rsid w:val="52DA7FFA"/>
    <w:rsid w:val="547E1A84"/>
    <w:rsid w:val="549B50DF"/>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D060F18"/>
    <w:rsid w:val="6E6E140F"/>
    <w:rsid w:val="6E792709"/>
    <w:rsid w:val="6EE05EFB"/>
    <w:rsid w:val="6EF755B4"/>
    <w:rsid w:val="6FE674FA"/>
    <w:rsid w:val="71D12CBC"/>
    <w:rsid w:val="721D683D"/>
    <w:rsid w:val="72DF1A6D"/>
    <w:rsid w:val="73480F92"/>
    <w:rsid w:val="745B39A7"/>
    <w:rsid w:val="753B7BE4"/>
    <w:rsid w:val="763B72F0"/>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6235</Words>
  <Characters>6527</Characters>
  <Lines>0</Lines>
  <Paragraphs>0</Paragraphs>
  <TotalTime>1</TotalTime>
  <ScaleCrop>false</ScaleCrop>
  <LinksUpToDate>false</LinksUpToDate>
  <CharactersWithSpaces>7728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2026-04-22T02:39:08Z</cp:lastPrinted>
  <dcterms:modified xsi:type="dcterms:W3CDTF">2026-04-22T02:50:06Z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