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B287">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根据医院发展需要，为满足临床科室诊疗需求，结合医院实际情况，现决定以院内比选方式采购一批医疗器械，欢迎符合资质的公司参加比选，现将比选有关事项公告如下：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普定县中医医院口腔种植相关医疗器械采购项目</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ZY20260015</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bookmarkStart w:id="2" w:name="_GoBack"/>
      <w:bookmarkEnd w:id="2"/>
    </w:p>
    <w:p w14:paraId="12DEE13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2ADD84E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五、公示时间及报名地点：</w:t>
      </w:r>
      <w:r>
        <w:rPr>
          <w:rFonts w:hint="eastAsia" w:ascii="仿宋" w:hAnsi="仿宋" w:eastAsia="仿宋" w:cs="仿宋"/>
          <w:sz w:val="32"/>
          <w:szCs w:val="32"/>
          <w:lang w:val="en-US" w:eastAsia="zh-CN"/>
        </w:rPr>
        <w:t>2026年5</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21</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；请符合资质要求、有意参选的公司法定代表人或委托代理人在公示期内（正常上班时间）到普定县中医医院招采办（普定县中医医院后勤楼三楼）报名，报名时提供比选文件预审核。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比选时间：</w:t>
      </w:r>
      <w:r>
        <w:rPr>
          <w:rFonts w:hint="eastAsia" w:ascii="仿宋" w:hAnsi="仿宋" w:eastAsia="仿宋" w:cs="仿宋"/>
          <w:sz w:val="32"/>
          <w:szCs w:val="32"/>
          <w:lang w:val="en-US" w:eastAsia="zh-CN"/>
        </w:rPr>
        <w:t>拟2026年5月22日上午10:00，如有变动，另行通知。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6B97B2F">
      <w:pPr>
        <w:pStyle w:val="5"/>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5E4E4CC2">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w:t>
      </w:r>
      <w:r>
        <w:rPr>
          <w:rFonts w:hint="eastAsia" w:ascii="仿宋GB2312" w:hAnsi="仿宋GB2312" w:eastAsia="仿宋GB2312" w:cs="仿宋GB2312"/>
          <w:b w:val="0"/>
          <w:bCs w:val="0"/>
          <w:color w:val="000000"/>
          <w:sz w:val="32"/>
          <w:szCs w:val="32"/>
          <w:lang w:eastAsia="zh-CN"/>
        </w:rPr>
        <w:t xml:space="preserve">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纪委办公室   0851-38229719</w:t>
      </w:r>
      <w:r>
        <w:rPr>
          <w:rFonts w:hint="eastAsia" w:ascii="仿宋" w:hAnsi="仿宋" w:eastAsia="仿宋" w:cs="仿宋"/>
          <w:sz w:val="32"/>
          <w:szCs w:val="32"/>
          <w:lang w:val="en-US" w:eastAsia="zh-CN"/>
        </w:rPr>
        <w:t>）</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2026年5月14日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920F83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0E6B50A5">
      <w:pPr>
        <w:keepNext w:val="0"/>
        <w:keepLines w:val="0"/>
        <w:pageBreakBefore w:val="0"/>
        <w:kinsoku/>
        <w:wordWrap/>
        <w:overflowPunct/>
        <w:topLinePunct w:val="0"/>
        <w:bidi w:val="0"/>
        <w:snapToGrid/>
        <w:spacing w:line="560" w:lineRule="exact"/>
        <w:jc w:val="center"/>
        <w:rPr>
          <w:rFonts w:hint="eastAsia" w:ascii="仿宋" w:hAnsi="仿宋" w:eastAsia="仿宋" w:cs="仿宋"/>
          <w:sz w:val="32"/>
          <w:szCs w:val="32"/>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6BCB5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041F083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r>
        <w:rPr>
          <w:rFonts w:hint="eastAsia" w:ascii="仿宋" w:hAnsi="仿宋" w:eastAsia="仿宋" w:cs="仿宋"/>
          <w:color w:val="FF0000"/>
          <w:sz w:val="32"/>
          <w:szCs w:val="32"/>
          <w:highlight w:val="yellow"/>
          <w:lang w:eastAsia="zh-CN"/>
        </w:rPr>
        <w:t>（</w:t>
      </w:r>
      <w:r>
        <w:rPr>
          <w:rFonts w:hint="eastAsia" w:ascii="仿宋" w:hAnsi="仿宋" w:eastAsia="仿宋" w:cs="仿宋"/>
          <w:color w:val="FF0000"/>
          <w:sz w:val="32"/>
          <w:szCs w:val="32"/>
          <w:highlight w:val="yellow"/>
          <w:lang w:val="en-US" w:eastAsia="zh-CN"/>
        </w:rPr>
        <w:t>A、B包参选文件分开单独装订</w:t>
      </w:r>
      <w:r>
        <w:rPr>
          <w:rFonts w:hint="eastAsia" w:ascii="仿宋" w:hAnsi="仿宋" w:eastAsia="仿宋" w:cs="仿宋"/>
          <w:color w:val="FF0000"/>
          <w:sz w:val="32"/>
          <w:szCs w:val="32"/>
          <w:highlight w:val="yellow"/>
          <w:lang w:eastAsia="zh-CN"/>
        </w:rPr>
        <w:t>）</w:t>
      </w:r>
    </w:p>
    <w:p w14:paraId="36F6DF0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p>
    <w:p w14:paraId="32888BE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参选产品资质证明材料</w:t>
      </w:r>
    </w:p>
    <w:p w14:paraId="143A72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技术参数偏离表</w:t>
      </w:r>
    </w:p>
    <w:p w14:paraId="49C943C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93236E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w:t>
      </w:r>
      <w:r>
        <w:rPr>
          <w:rFonts w:hint="eastAsia" w:ascii="仿宋" w:hAnsi="仿宋" w:eastAsia="仿宋" w:cs="仿宋"/>
          <w:sz w:val="32"/>
          <w:szCs w:val="32"/>
          <w:lang w:eastAsia="zh-CN"/>
        </w:rPr>
        <w:t>报价</w:t>
      </w:r>
      <w:r>
        <w:rPr>
          <w:rFonts w:hint="eastAsia" w:ascii="仿宋" w:hAnsi="仿宋" w:eastAsia="仿宋" w:cs="仿宋"/>
          <w:sz w:val="32"/>
          <w:szCs w:val="32"/>
        </w:rPr>
        <w:t>应为包括税费、运费等所有费用在内的实际成交价格。</w:t>
      </w:r>
      <w:r>
        <w:rPr>
          <w:rFonts w:hint="eastAsia" w:ascii="仿宋" w:hAnsi="仿宋" w:eastAsia="仿宋" w:cs="仿宋"/>
          <w:sz w:val="32"/>
          <w:szCs w:val="32"/>
          <w:lang w:eastAsia="zh-CN"/>
        </w:rPr>
        <w:t>报价表将作为最后评分依据，不接受二次报价。</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比选，参选产品</w:t>
      </w:r>
      <w:r>
        <w:rPr>
          <w:rFonts w:hint="eastAsia" w:ascii="仿宋" w:hAnsi="仿宋" w:eastAsia="仿宋" w:cs="仿宋"/>
          <w:sz w:val="32"/>
          <w:szCs w:val="32"/>
        </w:rPr>
        <w:t>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及</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426662B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结果。</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C28BAC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本项目评选要素包括：报价及合理性、产品技术质量、材料是否收费报销、供应商售后保障及后期安装、调试及技术培训、历史成交业绩、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keepNext w:val="0"/>
        <w:keepLines w:val="0"/>
        <w:pageBreakBefore w:val="0"/>
        <w:numPr>
          <w:ilvl w:val="0"/>
          <w:numId w:val="1"/>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5"/>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01227603">
      <w:pPr>
        <w:keepNext w:val="0"/>
        <w:keepLines w:val="0"/>
        <w:pageBreakBefore w:val="0"/>
        <w:numPr>
          <w:ilvl w:val="0"/>
          <w:numId w:val="2"/>
        </w:numPr>
        <w:kinsoku/>
        <w:wordWrap/>
        <w:overflowPunct/>
        <w:topLinePunct w:val="0"/>
        <w:bidi w:val="0"/>
        <w:snapToGrid/>
        <w:spacing w:line="560" w:lineRule="exact"/>
        <w:jc w:val="center"/>
        <w:rPr>
          <w:rFonts w:hint="default" w:ascii="仿宋_GB2312" w:hAnsi="仿宋_GB2312" w:eastAsia="仿宋_GB2312" w:cs="仿宋_GB2312"/>
          <w:b/>
          <w:color w:val="000000"/>
          <w:kern w:val="2"/>
          <w:sz w:val="32"/>
          <w:szCs w:val="32"/>
          <w:lang w:val="en-US" w:eastAsia="zh-CN" w:bidi="ar-SA"/>
        </w:rPr>
      </w:pPr>
      <w:r>
        <w:rPr>
          <w:rFonts w:hint="eastAsia" w:ascii="仿宋_GB2312" w:hAnsi="仿宋_GB2312" w:eastAsia="仿宋_GB2312" w:cs="仿宋_GB2312"/>
          <w:b/>
          <w:color w:val="000000"/>
          <w:kern w:val="2"/>
          <w:sz w:val="32"/>
          <w:szCs w:val="32"/>
          <w:lang w:val="en-US" w:eastAsia="zh-CN" w:bidi="ar-SA"/>
        </w:rPr>
        <w:t>A包评分细则</w:t>
      </w:r>
    </w:p>
    <w:tbl>
      <w:tblPr>
        <w:tblStyle w:val="8"/>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9280"/>
        <w:gridCol w:w="1735"/>
        <w:gridCol w:w="997"/>
      </w:tblGrid>
      <w:tr w14:paraId="776C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0170F978">
            <w:pPr>
              <w:pStyle w:val="3"/>
              <w:spacing w:line="400" w:lineRule="exact"/>
              <w:jc w:val="center"/>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62DE47AB">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评分项目</w:t>
            </w:r>
          </w:p>
        </w:tc>
        <w:tc>
          <w:tcPr>
            <w:tcW w:w="750" w:type="dxa"/>
            <w:noWrap w:val="0"/>
            <w:vAlign w:val="center"/>
          </w:tcPr>
          <w:p w14:paraId="4F665E57">
            <w:pPr>
              <w:pStyle w:val="3"/>
              <w:spacing w:line="400" w:lineRule="exact"/>
              <w:jc w:val="center"/>
              <w:rPr>
                <w:b/>
                <w:bCs/>
                <w:color w:val="auto"/>
                <w:sz w:val="24"/>
                <w:szCs w:val="24"/>
                <w:lang w:val="en-US" w:eastAsia="zh-CN"/>
              </w:rPr>
            </w:pPr>
            <w:r>
              <w:rPr>
                <w:rFonts w:hint="eastAsia"/>
                <w:b/>
                <w:bCs/>
                <w:color w:val="auto"/>
                <w:sz w:val="24"/>
                <w:szCs w:val="24"/>
                <w:lang w:val="en-US" w:eastAsia="zh-CN"/>
              </w:rPr>
              <w:t>分值</w:t>
            </w:r>
          </w:p>
        </w:tc>
        <w:tc>
          <w:tcPr>
            <w:tcW w:w="11015" w:type="dxa"/>
            <w:gridSpan w:val="2"/>
            <w:noWrap w:val="0"/>
            <w:vAlign w:val="center"/>
          </w:tcPr>
          <w:p w14:paraId="1463CB85">
            <w:pPr>
              <w:pStyle w:val="3"/>
              <w:spacing w:line="400" w:lineRule="exact"/>
              <w:jc w:val="center"/>
              <w:rPr>
                <w:b/>
                <w:bCs/>
                <w:color w:val="auto"/>
                <w:sz w:val="24"/>
                <w:szCs w:val="24"/>
                <w:lang w:val="en-US" w:eastAsia="zh-CN"/>
              </w:rPr>
            </w:pPr>
            <w:r>
              <w:rPr>
                <w:rFonts w:hint="eastAsia"/>
                <w:b/>
                <w:bCs/>
                <w:color w:val="auto"/>
                <w:sz w:val="24"/>
                <w:szCs w:val="24"/>
                <w:lang w:val="en-US" w:eastAsia="zh-CN"/>
              </w:rPr>
              <w:t>评分依据</w:t>
            </w:r>
          </w:p>
        </w:tc>
        <w:tc>
          <w:tcPr>
            <w:tcW w:w="997" w:type="dxa"/>
            <w:noWrap w:val="0"/>
            <w:vAlign w:val="center"/>
          </w:tcPr>
          <w:p w14:paraId="0CDF0693">
            <w:pPr>
              <w:pStyle w:val="3"/>
              <w:spacing w:line="400" w:lineRule="exact"/>
              <w:jc w:val="center"/>
              <w:rPr>
                <w:rFonts w:hint="eastAsia"/>
                <w:b/>
                <w:bCs/>
                <w:color w:val="auto"/>
                <w:sz w:val="24"/>
                <w:szCs w:val="24"/>
                <w:lang w:val="en-US" w:eastAsia="zh-CN"/>
              </w:rPr>
            </w:pPr>
            <w:r>
              <w:rPr>
                <w:rFonts w:hint="eastAsia"/>
                <w:b/>
                <w:bCs/>
                <w:color w:val="auto"/>
                <w:sz w:val="24"/>
                <w:szCs w:val="24"/>
                <w:lang w:val="en-US" w:eastAsia="zh-CN"/>
              </w:rPr>
              <w:t>得分</w:t>
            </w:r>
          </w:p>
        </w:tc>
      </w:tr>
      <w:tr w14:paraId="32EF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738" w:type="dxa"/>
            <w:vMerge w:val="restart"/>
            <w:noWrap w:val="0"/>
            <w:vAlign w:val="center"/>
          </w:tcPr>
          <w:p w14:paraId="6A9D3F19">
            <w:pPr>
              <w:pStyle w:val="3"/>
              <w:spacing w:line="300" w:lineRule="exact"/>
              <w:ind w:firstLine="207" w:firstLineChars="98"/>
              <w:rPr>
                <w:b/>
                <w:bCs/>
                <w:color w:val="auto"/>
                <w:lang w:val="en-US" w:eastAsia="zh-CN"/>
              </w:rPr>
            </w:pPr>
            <w:r>
              <w:rPr>
                <w:b/>
                <w:bCs/>
                <w:color w:val="auto"/>
                <w:lang w:val="en-US" w:eastAsia="zh-CN"/>
              </w:rPr>
              <w:t>1</w:t>
            </w:r>
          </w:p>
        </w:tc>
        <w:tc>
          <w:tcPr>
            <w:tcW w:w="1511" w:type="dxa"/>
            <w:vMerge w:val="restart"/>
            <w:noWrap w:val="0"/>
            <w:vAlign w:val="center"/>
          </w:tcPr>
          <w:p w14:paraId="1551586D">
            <w:pPr>
              <w:pStyle w:val="3"/>
              <w:spacing w:line="300" w:lineRule="exact"/>
              <w:jc w:val="center"/>
              <w:rPr>
                <w:b/>
                <w:bCs/>
                <w:color w:val="auto"/>
                <w:lang w:val="en-US" w:eastAsia="zh-CN"/>
              </w:rPr>
            </w:pPr>
            <w:r>
              <w:rPr>
                <w:rFonts w:hint="eastAsia"/>
                <w:b/>
                <w:bCs/>
                <w:color w:val="auto"/>
                <w:lang w:val="en-US" w:eastAsia="zh-CN"/>
              </w:rPr>
              <w:t>报价</w:t>
            </w:r>
          </w:p>
        </w:tc>
        <w:tc>
          <w:tcPr>
            <w:tcW w:w="750" w:type="dxa"/>
            <w:noWrap w:val="0"/>
            <w:vAlign w:val="center"/>
          </w:tcPr>
          <w:p w14:paraId="7CBAFF52">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6F1C3C05">
            <w:pPr>
              <w:spacing w:line="300" w:lineRule="exact"/>
              <w:rPr>
                <w:rFonts w:hint="eastAsia" w:eastAsiaTheme="minorEastAsia"/>
                <w:color w:val="auto"/>
                <w:lang w:val="en-US" w:eastAsia="zh-CN"/>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3</w:t>
            </w:r>
            <w:r>
              <w:rPr>
                <w:iCs/>
                <w:color w:val="auto"/>
              </w:rPr>
              <w:t>0</w:t>
            </w:r>
            <w:r>
              <w:rPr>
                <w:rFonts w:hint="eastAsia"/>
                <w:iCs/>
                <w:color w:val="auto"/>
                <w:lang w:eastAsia="zh-CN"/>
              </w:rPr>
              <w:t>（以总报价计算，不单项计算）</w:t>
            </w:r>
          </w:p>
          <w:p w14:paraId="22B9C7B5">
            <w:pPr>
              <w:spacing w:line="300" w:lineRule="exact"/>
              <w:rPr>
                <w:iCs/>
                <w:color w:val="auto"/>
              </w:rPr>
            </w:pPr>
            <w:r>
              <w:rPr>
                <w:rFonts w:hint="eastAsia"/>
                <w:b/>
                <w:color w:val="auto"/>
              </w:rPr>
              <w:t>注：监狱企业、残疾人福利性单位视同小型、微型企业，不重复享受政策。</w:t>
            </w:r>
          </w:p>
        </w:tc>
        <w:tc>
          <w:tcPr>
            <w:tcW w:w="997" w:type="dxa"/>
            <w:noWrap w:val="0"/>
            <w:vAlign w:val="center"/>
          </w:tcPr>
          <w:p w14:paraId="0A35B7DD">
            <w:pPr>
              <w:spacing w:line="300" w:lineRule="exact"/>
              <w:rPr>
                <w:rFonts w:hint="eastAsia"/>
                <w:b/>
                <w:color w:val="auto"/>
              </w:rPr>
            </w:pPr>
          </w:p>
        </w:tc>
      </w:tr>
      <w:tr w14:paraId="62532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exact"/>
        </w:trPr>
        <w:tc>
          <w:tcPr>
            <w:tcW w:w="738" w:type="dxa"/>
            <w:vMerge w:val="continue"/>
            <w:noWrap w:val="0"/>
            <w:vAlign w:val="center"/>
          </w:tcPr>
          <w:p w14:paraId="06A8A3D3">
            <w:pPr>
              <w:pStyle w:val="3"/>
              <w:spacing w:line="300" w:lineRule="exact"/>
              <w:ind w:firstLine="207" w:firstLineChars="98"/>
              <w:rPr>
                <w:b/>
                <w:bCs/>
                <w:color w:val="auto"/>
                <w:lang w:val="en-US" w:eastAsia="zh-CN"/>
              </w:rPr>
            </w:pPr>
          </w:p>
        </w:tc>
        <w:tc>
          <w:tcPr>
            <w:tcW w:w="1511" w:type="dxa"/>
            <w:vMerge w:val="continue"/>
            <w:noWrap w:val="0"/>
            <w:vAlign w:val="center"/>
          </w:tcPr>
          <w:p w14:paraId="1AC1ACC7">
            <w:pPr>
              <w:pStyle w:val="3"/>
              <w:spacing w:line="300" w:lineRule="exact"/>
              <w:jc w:val="center"/>
              <w:rPr>
                <w:rFonts w:hint="eastAsia"/>
                <w:b/>
                <w:bCs/>
                <w:color w:val="auto"/>
                <w:lang w:val="en-US" w:eastAsia="zh-CN"/>
              </w:rPr>
            </w:pPr>
          </w:p>
        </w:tc>
        <w:tc>
          <w:tcPr>
            <w:tcW w:w="750" w:type="dxa"/>
            <w:noWrap w:val="0"/>
            <w:vAlign w:val="center"/>
          </w:tcPr>
          <w:p w14:paraId="34D74202">
            <w:pPr>
              <w:spacing w:line="300" w:lineRule="exact"/>
              <w:jc w:val="center"/>
              <w:rPr>
                <w:rFonts w:hint="default"/>
                <w:color w:val="auto"/>
                <w:lang w:val="en-US" w:eastAsia="zh-CN"/>
              </w:rPr>
            </w:pPr>
            <w:r>
              <w:rPr>
                <w:rFonts w:hint="eastAsia"/>
                <w:color w:val="auto"/>
                <w:lang w:val="en-US" w:eastAsia="zh-CN"/>
              </w:rPr>
              <w:t>20分</w:t>
            </w:r>
          </w:p>
        </w:tc>
        <w:tc>
          <w:tcPr>
            <w:tcW w:w="11015" w:type="dxa"/>
            <w:gridSpan w:val="2"/>
            <w:noWrap w:val="0"/>
            <w:vAlign w:val="center"/>
          </w:tcPr>
          <w:p w14:paraId="4AC583C9">
            <w:pPr>
              <w:spacing w:line="300" w:lineRule="exact"/>
              <w:rPr>
                <w:rFonts w:hint="eastAsia"/>
                <w:color w:val="auto"/>
                <w:lang w:val="en-US" w:eastAsia="zh-CN"/>
              </w:rPr>
            </w:pPr>
            <w:r>
              <w:rPr>
                <w:rFonts w:hint="eastAsia"/>
                <w:color w:val="auto"/>
                <w:lang w:val="en-US" w:eastAsia="zh-CN"/>
              </w:rPr>
              <w:t>接受总货款平均分12个月支付得8分，每增加一个月加1分，以此类推计算总分（最高不超过20分）。</w:t>
            </w:r>
          </w:p>
          <w:p w14:paraId="4DC7D41E">
            <w:pPr>
              <w:spacing w:line="300" w:lineRule="exact"/>
              <w:rPr>
                <w:rFonts w:hint="default" w:eastAsiaTheme="minorEastAsia"/>
                <w:b/>
                <w:color w:val="auto"/>
                <w:lang w:val="en-US" w:eastAsia="zh-CN"/>
              </w:rPr>
            </w:pPr>
            <w:r>
              <w:rPr>
                <w:rFonts w:hint="eastAsia"/>
                <w:color w:val="auto"/>
                <w:lang w:val="en-US" w:eastAsia="zh-CN"/>
              </w:rPr>
              <w:t>付款周期低于12个月支付不得分</w:t>
            </w:r>
            <w:r>
              <w:rPr>
                <w:rFonts w:hint="eastAsia"/>
                <w:b/>
                <w:color w:val="auto"/>
              </w:rPr>
              <w:t>。</w:t>
            </w:r>
          </w:p>
        </w:tc>
        <w:tc>
          <w:tcPr>
            <w:tcW w:w="997" w:type="dxa"/>
            <w:noWrap w:val="0"/>
            <w:vAlign w:val="center"/>
          </w:tcPr>
          <w:p w14:paraId="54DCA894">
            <w:pPr>
              <w:spacing w:line="300" w:lineRule="exact"/>
              <w:jc w:val="center"/>
              <w:rPr>
                <w:rFonts w:hint="default" w:eastAsiaTheme="minorEastAsia"/>
                <w:b/>
                <w:color w:val="auto"/>
                <w:lang w:val="en-US" w:eastAsia="zh-CN"/>
              </w:rPr>
            </w:pPr>
          </w:p>
        </w:tc>
      </w:tr>
      <w:tr w14:paraId="4A0CA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738" w:type="dxa"/>
            <w:noWrap w:val="0"/>
            <w:vAlign w:val="center"/>
          </w:tcPr>
          <w:p w14:paraId="03249518">
            <w:pPr>
              <w:pStyle w:val="3"/>
              <w:spacing w:line="300" w:lineRule="exact"/>
              <w:ind w:firstLine="207" w:firstLineChars="98"/>
              <w:rPr>
                <w:b/>
                <w:bCs/>
                <w:color w:val="auto"/>
                <w:lang w:val="en-US" w:eastAsia="zh-CN"/>
              </w:rPr>
            </w:pPr>
            <w:r>
              <w:rPr>
                <w:b/>
                <w:bCs/>
                <w:color w:val="auto"/>
                <w:lang w:val="en-US" w:eastAsia="zh-CN"/>
              </w:rPr>
              <w:t>2</w:t>
            </w:r>
          </w:p>
        </w:tc>
        <w:tc>
          <w:tcPr>
            <w:tcW w:w="1511" w:type="dxa"/>
            <w:noWrap w:val="0"/>
            <w:vAlign w:val="center"/>
          </w:tcPr>
          <w:p w14:paraId="3030A6B7">
            <w:pPr>
              <w:pStyle w:val="3"/>
              <w:spacing w:line="300" w:lineRule="exact"/>
              <w:jc w:val="center"/>
              <w:rPr>
                <w:b/>
                <w:bCs/>
                <w:color w:val="auto"/>
                <w:lang w:val="en-US" w:eastAsia="zh-CN"/>
              </w:rPr>
            </w:pPr>
            <w:r>
              <w:rPr>
                <w:rFonts w:hint="eastAsia"/>
                <w:b/>
                <w:color w:val="auto"/>
                <w:lang w:val="en-US" w:eastAsia="zh-CN"/>
              </w:rPr>
              <w:t>技术参数</w:t>
            </w:r>
          </w:p>
        </w:tc>
        <w:tc>
          <w:tcPr>
            <w:tcW w:w="750" w:type="dxa"/>
            <w:noWrap w:val="0"/>
            <w:vAlign w:val="center"/>
          </w:tcPr>
          <w:p w14:paraId="38F350B2">
            <w:pPr>
              <w:spacing w:line="300" w:lineRule="exact"/>
              <w:jc w:val="center"/>
              <w:rPr>
                <w:color w:val="auto"/>
              </w:rPr>
            </w:pPr>
            <w:r>
              <w:rPr>
                <w:rFonts w:hint="eastAsia"/>
                <w:color w:val="auto"/>
                <w:lang w:val="en-US" w:eastAsia="zh-CN"/>
              </w:rPr>
              <w:t>30</w:t>
            </w:r>
            <w:r>
              <w:rPr>
                <w:rFonts w:hint="eastAsia"/>
                <w:color w:val="auto"/>
              </w:rPr>
              <w:t>分</w:t>
            </w:r>
          </w:p>
        </w:tc>
        <w:tc>
          <w:tcPr>
            <w:tcW w:w="11015" w:type="dxa"/>
            <w:gridSpan w:val="2"/>
            <w:noWrap w:val="0"/>
            <w:vAlign w:val="center"/>
          </w:tcPr>
          <w:p w14:paraId="7A7A9E75">
            <w:pPr>
              <w:spacing w:line="300" w:lineRule="exact"/>
              <w:rPr>
                <w:color w:val="auto"/>
              </w:rPr>
            </w:pPr>
            <w:r>
              <w:rPr>
                <w:rFonts w:hint="eastAsia"/>
                <w:color w:val="auto"/>
              </w:rPr>
              <w:t>依据各</w:t>
            </w:r>
            <w:r>
              <w:rPr>
                <w:rFonts w:hint="eastAsia"/>
                <w:color w:val="auto"/>
                <w:lang w:eastAsia="zh-CN"/>
              </w:rPr>
              <w:t>参选</w:t>
            </w:r>
            <w:r>
              <w:rPr>
                <w:rFonts w:hint="eastAsia"/>
                <w:color w:val="auto"/>
              </w:rPr>
              <w:t>人</w:t>
            </w:r>
            <w:r>
              <w:rPr>
                <w:rFonts w:hint="eastAsia"/>
                <w:color w:val="auto"/>
                <w:lang w:eastAsia="zh-CN"/>
              </w:rPr>
              <w:t>参选</w:t>
            </w:r>
            <w:r>
              <w:rPr>
                <w:rFonts w:hint="eastAsia"/>
                <w:color w:val="auto"/>
              </w:rPr>
              <w:t>产品的主要技术指标、参数及性能等情况，以及与</w:t>
            </w:r>
            <w:r>
              <w:rPr>
                <w:rFonts w:hint="eastAsia"/>
                <w:color w:val="auto"/>
                <w:lang w:eastAsia="zh-CN"/>
              </w:rPr>
              <w:t>参选</w:t>
            </w:r>
            <w:r>
              <w:rPr>
                <w:rFonts w:hint="eastAsia"/>
                <w:color w:val="auto"/>
              </w:rPr>
              <w:t>文件技术要求的偏离程度等进行评审</w:t>
            </w:r>
          </w:p>
          <w:p w14:paraId="492934F3">
            <w:pPr>
              <w:spacing w:line="300" w:lineRule="exact"/>
              <w:rPr>
                <w:color w:val="auto"/>
              </w:rPr>
            </w:pPr>
            <w:r>
              <w:rPr>
                <w:color w:val="auto"/>
              </w:rPr>
              <w:t xml:space="preserve">1. </w:t>
            </w:r>
            <w:r>
              <w:rPr>
                <w:rFonts w:hint="eastAsia"/>
                <w:color w:val="auto"/>
                <w:lang w:eastAsia="zh-CN"/>
              </w:rPr>
              <w:t>参选</w:t>
            </w:r>
            <w:r>
              <w:rPr>
                <w:rFonts w:hint="eastAsia"/>
                <w:color w:val="auto"/>
              </w:rPr>
              <w:t>产品全部技术参数符合或优于</w:t>
            </w:r>
            <w:r>
              <w:rPr>
                <w:rFonts w:hint="eastAsia"/>
                <w:color w:val="auto"/>
                <w:lang w:eastAsia="zh-CN"/>
              </w:rPr>
              <w:t>比选技术</w:t>
            </w:r>
            <w:r>
              <w:rPr>
                <w:rFonts w:hint="eastAsia"/>
                <w:color w:val="auto"/>
              </w:rPr>
              <w:t>参数，得</w:t>
            </w:r>
            <w:r>
              <w:rPr>
                <w:rFonts w:hint="eastAsia"/>
                <w:color w:val="auto"/>
                <w:lang w:val="en-US" w:eastAsia="zh-CN"/>
              </w:rPr>
              <w:t>30</w:t>
            </w:r>
            <w:r>
              <w:rPr>
                <w:rFonts w:hint="eastAsia"/>
                <w:color w:val="auto"/>
              </w:rPr>
              <w:t>分；</w:t>
            </w:r>
          </w:p>
          <w:p w14:paraId="33FE9351">
            <w:pPr>
              <w:spacing w:line="300" w:lineRule="exact"/>
              <w:rPr>
                <w:rFonts w:hint="eastAsia" w:eastAsiaTheme="minorEastAsia"/>
                <w:color w:val="auto"/>
                <w:lang w:eastAsia="zh-CN"/>
              </w:rPr>
            </w:pPr>
            <w:r>
              <w:rPr>
                <w:color w:val="auto"/>
              </w:rPr>
              <w:t>2.</w:t>
            </w:r>
            <w:r>
              <w:rPr>
                <w:rFonts w:hint="eastAsia"/>
                <w:color w:val="auto"/>
              </w:rPr>
              <w:t>技术要求内“</w:t>
            </w:r>
            <w:r>
              <w:rPr>
                <w:rFonts w:hint="eastAsia" w:ascii="仿宋_GB2312" w:hAnsi="仿宋_GB2312" w:eastAsia="仿宋_GB2312" w:cs="仿宋_GB2312"/>
                <w:color w:val="auto"/>
                <w:sz w:val="32"/>
                <w:szCs w:val="32"/>
              </w:rPr>
              <w:t>★</w:t>
            </w:r>
            <w:r>
              <w:rPr>
                <w:rFonts w:hint="eastAsia"/>
                <w:color w:val="auto"/>
              </w:rPr>
              <w:t>”号项为关键指标，负偏离的每项减</w:t>
            </w:r>
            <w:r>
              <w:rPr>
                <w:rFonts w:hint="eastAsia"/>
                <w:color w:val="auto"/>
                <w:lang w:val="en-US" w:eastAsia="zh-CN"/>
              </w:rPr>
              <w:t>3</w:t>
            </w:r>
            <w:r>
              <w:rPr>
                <w:rFonts w:hint="eastAsia"/>
                <w:color w:val="auto"/>
              </w:rPr>
              <w:t>分，扣完为止</w:t>
            </w:r>
            <w:r>
              <w:rPr>
                <w:rFonts w:hint="eastAsia"/>
                <w:color w:val="auto"/>
                <w:lang w:eastAsia="zh-CN"/>
              </w:rPr>
              <w:t>；</w:t>
            </w:r>
          </w:p>
          <w:p w14:paraId="609DEF4E">
            <w:pPr>
              <w:spacing w:line="300" w:lineRule="exact"/>
              <w:rPr>
                <w:rFonts w:hint="default" w:cs="宋体" w:eastAsiaTheme="minorEastAsia"/>
                <w:color w:val="auto"/>
                <w:lang w:val="en-US" w:eastAsia="zh-CN"/>
              </w:rPr>
            </w:pPr>
            <w:r>
              <w:rPr>
                <w:rFonts w:hint="eastAsia"/>
                <w:color w:val="auto"/>
              </w:rPr>
              <w:t>3</w:t>
            </w:r>
            <w:r>
              <w:rPr>
                <w:color w:val="auto"/>
              </w:rPr>
              <w:t>.</w:t>
            </w:r>
            <w:r>
              <w:rPr>
                <w:rFonts w:hint="eastAsia"/>
                <w:color w:val="auto"/>
              </w:rPr>
              <w:t>非“</w:t>
            </w:r>
            <w:r>
              <w:rPr>
                <w:rFonts w:hint="eastAsia" w:ascii="仿宋_GB2312" w:hAnsi="仿宋_GB2312" w:eastAsia="仿宋_GB2312" w:cs="仿宋_GB2312"/>
                <w:color w:val="auto"/>
                <w:sz w:val="32"/>
                <w:szCs w:val="32"/>
              </w:rPr>
              <w:t>★</w:t>
            </w:r>
            <w:r>
              <w:rPr>
                <w:rFonts w:hint="eastAsia"/>
                <w:color w:val="auto"/>
              </w:rPr>
              <w:t>”一项技术参数负偏离</w:t>
            </w:r>
            <w:r>
              <w:rPr>
                <w:rFonts w:hint="eastAsia"/>
                <w:color w:val="auto"/>
                <w:lang w:eastAsia="zh-CN"/>
              </w:rPr>
              <w:t>扣</w:t>
            </w:r>
            <w:r>
              <w:rPr>
                <w:rFonts w:hint="eastAsia"/>
                <w:color w:val="auto"/>
                <w:lang w:val="en-US" w:eastAsia="zh-CN"/>
              </w:rPr>
              <w:t xml:space="preserve">1分，扣完为止。                                                                                                                                                                                                                                                       </w:t>
            </w:r>
          </w:p>
          <w:p w14:paraId="3BD36B5B">
            <w:pPr>
              <w:spacing w:line="300" w:lineRule="exact"/>
              <w:rPr>
                <w:rFonts w:cs="宋体"/>
                <w:color w:val="auto"/>
              </w:rPr>
            </w:pPr>
            <w:r>
              <w:rPr>
                <w:rFonts w:hint="eastAsia" w:cs="宋体"/>
                <w:b/>
                <w:color w:val="auto"/>
              </w:rPr>
              <w:t>注：</w:t>
            </w:r>
            <w:r>
              <w:rPr>
                <w:rFonts w:hint="eastAsia" w:cs="宋体"/>
                <w:b/>
                <w:color w:val="auto"/>
                <w:lang w:eastAsia="zh-CN"/>
              </w:rPr>
              <w:t>参选</w:t>
            </w:r>
            <w:r>
              <w:rPr>
                <w:rFonts w:hint="eastAsia" w:cs="宋体"/>
                <w:b/>
                <w:color w:val="auto"/>
              </w:rPr>
              <w:t>供应商在中</w:t>
            </w:r>
            <w:r>
              <w:rPr>
                <w:rFonts w:hint="eastAsia" w:cs="宋体"/>
                <w:b/>
                <w:color w:val="auto"/>
                <w:lang w:eastAsia="zh-CN"/>
              </w:rPr>
              <w:t>选</w:t>
            </w:r>
            <w:r>
              <w:rPr>
                <w:rFonts w:hint="eastAsia" w:cs="宋体"/>
                <w:b/>
                <w:color w:val="auto"/>
              </w:rPr>
              <w:t>后，提供产品若与本项目</w:t>
            </w:r>
            <w:r>
              <w:rPr>
                <w:rFonts w:hint="eastAsia" w:cs="宋体"/>
                <w:b/>
                <w:color w:val="auto"/>
                <w:lang w:eastAsia="zh-CN"/>
              </w:rPr>
              <w:t>比选</w:t>
            </w:r>
            <w:r>
              <w:rPr>
                <w:rFonts w:hint="eastAsia" w:cs="宋体"/>
                <w:b/>
                <w:color w:val="auto"/>
              </w:rPr>
              <w:t>文件中产品不符或者劣于</w:t>
            </w:r>
            <w:r>
              <w:rPr>
                <w:rFonts w:hint="eastAsia" w:cs="宋体"/>
                <w:b/>
                <w:color w:val="auto"/>
                <w:lang w:eastAsia="zh-CN"/>
              </w:rPr>
              <w:t>参选</w:t>
            </w:r>
            <w:r>
              <w:rPr>
                <w:rFonts w:hint="eastAsia" w:cs="宋体"/>
                <w:b/>
                <w:color w:val="auto"/>
              </w:rPr>
              <w:t>文件中产品性能，将被取消其中</w:t>
            </w:r>
            <w:r>
              <w:rPr>
                <w:rFonts w:hint="eastAsia" w:cs="宋体"/>
                <w:b/>
                <w:color w:val="auto"/>
                <w:lang w:eastAsia="zh-CN"/>
              </w:rPr>
              <w:t>选</w:t>
            </w:r>
            <w:r>
              <w:rPr>
                <w:rFonts w:hint="eastAsia" w:cs="宋体"/>
                <w:b/>
                <w:color w:val="auto"/>
              </w:rPr>
              <w:t>资格，造成严重后果的，追究其相关法律责任。</w:t>
            </w:r>
          </w:p>
        </w:tc>
        <w:tc>
          <w:tcPr>
            <w:tcW w:w="997" w:type="dxa"/>
            <w:noWrap w:val="0"/>
            <w:vAlign w:val="center"/>
          </w:tcPr>
          <w:p w14:paraId="22F76D94">
            <w:pPr>
              <w:spacing w:line="300" w:lineRule="exact"/>
              <w:jc w:val="center"/>
              <w:rPr>
                <w:rFonts w:hint="eastAsia" w:cs="宋体"/>
                <w:b/>
                <w:color w:val="auto"/>
              </w:rPr>
            </w:pPr>
          </w:p>
        </w:tc>
      </w:tr>
      <w:tr w14:paraId="77F9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738" w:type="dxa"/>
            <w:noWrap w:val="0"/>
            <w:vAlign w:val="center"/>
          </w:tcPr>
          <w:p w14:paraId="27F77E34">
            <w:pPr>
              <w:pStyle w:val="3"/>
              <w:spacing w:line="300" w:lineRule="exact"/>
              <w:ind w:firstLine="207" w:firstLineChars="98"/>
              <w:rPr>
                <w:b/>
                <w:bCs/>
                <w:color w:val="auto"/>
                <w:lang w:val="en-US" w:eastAsia="zh-CN"/>
              </w:rPr>
            </w:pPr>
            <w:r>
              <w:rPr>
                <w:b/>
                <w:bCs/>
                <w:color w:val="auto"/>
                <w:lang w:val="en-US" w:eastAsia="zh-CN"/>
              </w:rPr>
              <w:t>3</w:t>
            </w:r>
          </w:p>
        </w:tc>
        <w:tc>
          <w:tcPr>
            <w:tcW w:w="1511" w:type="dxa"/>
            <w:noWrap w:val="0"/>
            <w:vAlign w:val="center"/>
          </w:tcPr>
          <w:p w14:paraId="5FE860F7">
            <w:pPr>
              <w:pStyle w:val="3"/>
              <w:spacing w:line="300" w:lineRule="exact"/>
              <w:jc w:val="center"/>
              <w:rPr>
                <w:rFonts w:cs="宋体"/>
                <w:b/>
                <w:bCs/>
                <w:color w:val="auto"/>
                <w:lang w:val="en-US" w:eastAsia="zh-CN"/>
              </w:rPr>
            </w:pPr>
            <w:r>
              <w:rPr>
                <w:rFonts w:hint="eastAsia" w:cs="宋体"/>
                <w:b/>
                <w:bCs/>
                <w:color w:val="auto"/>
                <w:lang w:val="en-US" w:eastAsia="zh-CN"/>
              </w:rPr>
              <w:t>售后承诺</w:t>
            </w:r>
          </w:p>
        </w:tc>
        <w:tc>
          <w:tcPr>
            <w:tcW w:w="750" w:type="dxa"/>
            <w:noWrap w:val="0"/>
            <w:vAlign w:val="center"/>
          </w:tcPr>
          <w:p w14:paraId="45EB5B30">
            <w:pPr>
              <w:spacing w:line="300" w:lineRule="exact"/>
              <w:jc w:val="center"/>
              <w:rPr>
                <w:rFonts w:cs="宋体"/>
                <w:color w:val="auto"/>
              </w:rPr>
            </w:pPr>
            <w:r>
              <w:rPr>
                <w:rFonts w:hint="eastAsia" w:cs="宋体"/>
                <w:color w:val="auto"/>
                <w:lang w:val="en-US" w:eastAsia="zh-CN"/>
              </w:rPr>
              <w:t>10</w:t>
            </w:r>
            <w:r>
              <w:rPr>
                <w:rFonts w:hint="eastAsia" w:cs="宋体"/>
                <w:color w:val="auto"/>
              </w:rPr>
              <w:t>分</w:t>
            </w:r>
          </w:p>
        </w:tc>
        <w:tc>
          <w:tcPr>
            <w:tcW w:w="11015" w:type="dxa"/>
            <w:gridSpan w:val="2"/>
            <w:noWrap w:val="0"/>
            <w:vAlign w:val="center"/>
          </w:tcPr>
          <w:p w14:paraId="670CD242">
            <w:pPr>
              <w:spacing w:line="300" w:lineRule="exact"/>
              <w:rPr>
                <w:rFonts w:cs="宋体"/>
                <w:color w:val="auto"/>
              </w:rPr>
            </w:pPr>
            <w:r>
              <w:rPr>
                <w:rFonts w:hint="eastAsia"/>
                <w:color w:val="auto"/>
              </w:rPr>
              <w:t>承诺</w:t>
            </w:r>
            <w:r>
              <w:rPr>
                <w:rFonts w:hint="eastAsia"/>
                <w:color w:val="auto"/>
                <w:lang w:val="en-US" w:eastAsia="zh-CN"/>
              </w:rPr>
              <w:t>1</w:t>
            </w:r>
            <w:r>
              <w:rPr>
                <w:rFonts w:hint="eastAsia"/>
                <w:color w:val="auto"/>
              </w:rPr>
              <w:t>年免费质保期为基本的资格条件，在此基础上每增加一年得</w:t>
            </w:r>
            <w:r>
              <w:rPr>
                <w:rFonts w:hint="eastAsia"/>
                <w:color w:val="auto"/>
                <w:lang w:val="en-US" w:eastAsia="zh-CN"/>
              </w:rPr>
              <w:t>2</w:t>
            </w:r>
            <w:r>
              <w:rPr>
                <w:rFonts w:hint="eastAsia"/>
                <w:color w:val="auto"/>
              </w:rPr>
              <w:t>分，不增加不得分。</w:t>
            </w:r>
          </w:p>
        </w:tc>
        <w:tc>
          <w:tcPr>
            <w:tcW w:w="997" w:type="dxa"/>
            <w:noWrap w:val="0"/>
            <w:vAlign w:val="center"/>
          </w:tcPr>
          <w:p w14:paraId="48FACC7C">
            <w:pPr>
              <w:spacing w:line="300" w:lineRule="exact"/>
              <w:jc w:val="center"/>
              <w:rPr>
                <w:rFonts w:hint="eastAsia" w:cs="宋体"/>
                <w:color w:val="auto"/>
                <w:lang w:val="zh-CN"/>
              </w:rPr>
            </w:pPr>
          </w:p>
        </w:tc>
      </w:tr>
      <w:tr w14:paraId="0E11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exact"/>
        </w:trPr>
        <w:tc>
          <w:tcPr>
            <w:tcW w:w="738" w:type="dxa"/>
            <w:noWrap w:val="0"/>
            <w:vAlign w:val="center"/>
          </w:tcPr>
          <w:p w14:paraId="016083F6">
            <w:pPr>
              <w:pStyle w:val="3"/>
              <w:spacing w:line="300" w:lineRule="exact"/>
              <w:ind w:firstLine="207" w:firstLineChars="98"/>
              <w:rPr>
                <w:b/>
                <w:bCs/>
                <w:color w:val="auto"/>
                <w:lang w:val="en-US" w:eastAsia="zh-CN"/>
              </w:rPr>
            </w:pPr>
            <w:r>
              <w:rPr>
                <w:b/>
                <w:bCs/>
                <w:color w:val="auto"/>
                <w:lang w:val="en-US" w:eastAsia="zh-CN"/>
              </w:rPr>
              <w:t>4</w:t>
            </w:r>
          </w:p>
        </w:tc>
        <w:tc>
          <w:tcPr>
            <w:tcW w:w="1511" w:type="dxa"/>
            <w:noWrap w:val="0"/>
            <w:vAlign w:val="center"/>
          </w:tcPr>
          <w:p w14:paraId="4E2FC9CC">
            <w:pPr>
              <w:pStyle w:val="3"/>
              <w:spacing w:line="300" w:lineRule="exact"/>
              <w:jc w:val="center"/>
              <w:rPr>
                <w:rFonts w:hint="eastAsia" w:cs="宋体"/>
                <w:b/>
                <w:bCs/>
                <w:color w:val="auto"/>
                <w:lang w:val="en-US" w:eastAsia="zh-CN"/>
              </w:rPr>
            </w:pPr>
            <w:r>
              <w:rPr>
                <w:rFonts w:hint="eastAsia" w:cs="宋体"/>
                <w:b/>
                <w:bCs/>
                <w:color w:val="auto"/>
                <w:lang w:val="en-US" w:eastAsia="zh-CN"/>
              </w:rPr>
              <w:t>维修响应</w:t>
            </w:r>
          </w:p>
          <w:p w14:paraId="7BB2020D">
            <w:pPr>
              <w:pStyle w:val="3"/>
              <w:spacing w:line="300" w:lineRule="exact"/>
              <w:jc w:val="center"/>
              <w:rPr>
                <w:b/>
                <w:bCs/>
                <w:color w:val="auto"/>
                <w:lang w:val="en-US" w:eastAsia="zh-CN"/>
              </w:rPr>
            </w:pPr>
            <w:r>
              <w:rPr>
                <w:rFonts w:hint="eastAsia" w:cs="宋体"/>
                <w:b/>
                <w:bCs/>
                <w:color w:val="auto"/>
                <w:lang w:val="en-US" w:eastAsia="zh-CN"/>
              </w:rPr>
              <w:t>时间评价</w:t>
            </w:r>
          </w:p>
        </w:tc>
        <w:tc>
          <w:tcPr>
            <w:tcW w:w="750" w:type="dxa"/>
            <w:noWrap w:val="0"/>
            <w:vAlign w:val="center"/>
          </w:tcPr>
          <w:p w14:paraId="79EC2B13">
            <w:pPr>
              <w:spacing w:line="300" w:lineRule="exact"/>
              <w:jc w:val="center"/>
              <w:rPr>
                <w:rFonts w:hint="eastAsia" w:eastAsiaTheme="minorEastAsia"/>
                <w:color w:val="auto"/>
                <w:lang w:val="en-US" w:eastAsia="zh-CN"/>
              </w:rPr>
            </w:pPr>
            <w:r>
              <w:rPr>
                <w:rFonts w:hint="eastAsia"/>
                <w:color w:val="auto"/>
                <w:lang w:val="en-US" w:eastAsia="zh-CN"/>
              </w:rPr>
              <w:t>5分</w:t>
            </w:r>
          </w:p>
        </w:tc>
        <w:tc>
          <w:tcPr>
            <w:tcW w:w="11015" w:type="dxa"/>
            <w:gridSpan w:val="2"/>
            <w:noWrap w:val="0"/>
            <w:vAlign w:val="center"/>
          </w:tcPr>
          <w:p w14:paraId="321EF774">
            <w:pPr>
              <w:spacing w:line="300" w:lineRule="exact"/>
              <w:jc w:val="left"/>
              <w:rPr>
                <w:rFonts w:ascii="宋体" w:hAnsi="宋体" w:eastAsia="宋体"/>
                <w:color w:val="auto"/>
                <w:szCs w:val="21"/>
              </w:rPr>
            </w:pPr>
            <w:r>
              <w:rPr>
                <w:rFonts w:hint="eastAsia" w:ascii="宋体" w:hAnsi="宋体" w:eastAsia="宋体"/>
                <w:color w:val="auto"/>
                <w:szCs w:val="21"/>
                <w:lang w:eastAsia="zh-CN"/>
              </w:rPr>
              <w:t>承诺有专业厂家工程师负责维修事宜（提供姓名及联系电话），承诺维修期间有备用设备使用。</w:t>
            </w:r>
            <w:r>
              <w:rPr>
                <w:rFonts w:hint="eastAsia" w:ascii="宋体" w:hAnsi="宋体" w:eastAsia="宋体"/>
                <w:color w:val="auto"/>
                <w:szCs w:val="21"/>
              </w:rPr>
              <w:t>根据</w:t>
            </w:r>
            <w:r>
              <w:rPr>
                <w:rFonts w:hint="eastAsia" w:ascii="宋体" w:hAnsi="宋体" w:eastAsia="宋体"/>
                <w:color w:val="auto"/>
                <w:szCs w:val="21"/>
                <w:lang w:eastAsia="zh-CN"/>
              </w:rPr>
              <w:t>参选人</w:t>
            </w:r>
            <w:r>
              <w:rPr>
                <w:rFonts w:hint="eastAsia" w:ascii="宋体" w:hAnsi="宋体" w:eastAsia="宋体"/>
                <w:color w:val="auto"/>
                <w:szCs w:val="21"/>
              </w:rPr>
              <w:t>对</w:t>
            </w:r>
            <w:r>
              <w:rPr>
                <w:rFonts w:hint="eastAsia" w:ascii="宋体" w:hAnsi="宋体" w:eastAsia="宋体"/>
                <w:color w:val="auto"/>
                <w:szCs w:val="21"/>
                <w:lang w:eastAsia="zh-CN"/>
              </w:rPr>
              <w:t>厂家工程师</w:t>
            </w:r>
            <w:r>
              <w:rPr>
                <w:rFonts w:hint="eastAsia" w:ascii="宋体" w:hAnsi="宋体" w:eastAsia="宋体"/>
                <w:color w:val="auto"/>
                <w:szCs w:val="21"/>
              </w:rPr>
              <w:t>接到维修通知后承诺到达用户现场的时间由短至长的排名进行评价（</w:t>
            </w:r>
            <w:r>
              <w:rPr>
                <w:rFonts w:hint="eastAsia" w:ascii="宋体" w:hAnsi="宋体" w:eastAsia="宋体"/>
                <w:color w:val="auto"/>
                <w:szCs w:val="21"/>
                <w:lang w:eastAsia="zh-CN"/>
              </w:rPr>
              <w:t>参选</w:t>
            </w:r>
            <w:r>
              <w:rPr>
                <w:rFonts w:hint="eastAsia" w:ascii="宋体" w:hAnsi="宋体" w:eastAsia="宋体"/>
                <w:color w:val="auto"/>
                <w:szCs w:val="21"/>
              </w:rPr>
              <w:t>人须结合售后机构距离项目现场的距离承诺到达现场进行维修服务的时间，承诺到达的时间不能超过</w:t>
            </w:r>
            <w:r>
              <w:rPr>
                <w:rFonts w:hint="eastAsia" w:ascii="宋体" w:hAnsi="宋体" w:eastAsia="宋体"/>
                <w:color w:val="auto"/>
                <w:szCs w:val="21"/>
                <w:lang w:val="en-US" w:eastAsia="zh-CN"/>
              </w:rPr>
              <w:t>48</w:t>
            </w:r>
            <w:r>
              <w:rPr>
                <w:rFonts w:hint="eastAsia" w:ascii="宋体" w:hAnsi="宋体" w:eastAsia="宋体"/>
                <w:color w:val="auto"/>
                <w:szCs w:val="21"/>
              </w:rPr>
              <w:t>小时，须在</w:t>
            </w:r>
            <w:r>
              <w:rPr>
                <w:rFonts w:hint="eastAsia" w:ascii="宋体" w:hAnsi="宋体" w:eastAsia="宋体"/>
                <w:color w:val="auto"/>
                <w:szCs w:val="21"/>
                <w:lang w:eastAsia="zh-CN"/>
              </w:rPr>
              <w:t>参选</w:t>
            </w:r>
            <w:r>
              <w:rPr>
                <w:rFonts w:hint="eastAsia" w:ascii="宋体" w:hAnsi="宋体" w:eastAsia="宋体"/>
                <w:color w:val="auto"/>
                <w:szCs w:val="21"/>
              </w:rPr>
              <w:t>文件中附承诺</w:t>
            </w:r>
            <w:r>
              <w:rPr>
                <w:rFonts w:hint="eastAsia" w:ascii="宋体" w:hAnsi="宋体" w:eastAsia="宋体"/>
                <w:color w:val="auto"/>
                <w:szCs w:val="21"/>
                <w:lang w:eastAsia="zh-CN"/>
              </w:rPr>
              <w:t>，无专业厂家工程师承诺不得分</w:t>
            </w:r>
            <w:r>
              <w:rPr>
                <w:rFonts w:hint="eastAsia" w:ascii="宋体" w:hAnsi="宋体" w:eastAsia="宋体"/>
                <w:color w:val="auto"/>
                <w:szCs w:val="21"/>
              </w:rPr>
              <w:t>）。</w:t>
            </w:r>
          </w:p>
          <w:p w14:paraId="65306EED">
            <w:pPr>
              <w:spacing w:line="300" w:lineRule="exact"/>
              <w:jc w:val="left"/>
              <w:rPr>
                <w:rFonts w:hint="eastAsia" w:eastAsiaTheme="minorEastAsia"/>
                <w:color w:val="auto"/>
                <w:lang w:eastAsia="zh-CN"/>
              </w:rPr>
            </w:pPr>
            <w:r>
              <w:rPr>
                <w:rFonts w:hint="eastAsia" w:ascii="宋体" w:hAnsi="宋体" w:eastAsia="宋体"/>
                <w:color w:val="auto"/>
                <w:szCs w:val="21"/>
              </w:rPr>
              <w:t>1、第一名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5</w:t>
            </w:r>
            <w:r>
              <w:rPr>
                <w:rFonts w:hint="eastAsia" w:ascii="宋体" w:hAnsi="宋体" w:eastAsia="宋体"/>
                <w:color w:val="auto"/>
                <w:szCs w:val="21"/>
              </w:rPr>
              <w:t>分；2、第二名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3</w:t>
            </w:r>
            <w:r>
              <w:rPr>
                <w:rFonts w:hint="eastAsia" w:ascii="宋体" w:hAnsi="宋体" w:eastAsia="宋体"/>
                <w:color w:val="auto"/>
                <w:szCs w:val="21"/>
              </w:rPr>
              <w:t>分；3、第三名或更低</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1</w:t>
            </w:r>
            <w:r>
              <w:rPr>
                <w:rFonts w:hint="eastAsia" w:ascii="宋体" w:hAnsi="宋体" w:eastAsia="宋体"/>
                <w:color w:val="auto"/>
                <w:szCs w:val="21"/>
              </w:rPr>
              <w:t>分。</w:t>
            </w:r>
          </w:p>
        </w:tc>
        <w:tc>
          <w:tcPr>
            <w:tcW w:w="997" w:type="dxa"/>
            <w:noWrap w:val="0"/>
            <w:vAlign w:val="center"/>
          </w:tcPr>
          <w:p w14:paraId="03C1040B">
            <w:pPr>
              <w:spacing w:line="300" w:lineRule="exact"/>
              <w:jc w:val="center"/>
              <w:rPr>
                <w:rFonts w:hint="eastAsia" w:cs="宋体" w:eastAsiaTheme="minorEastAsia"/>
                <w:bCs/>
                <w:color w:val="auto"/>
                <w:lang w:val="en-US" w:eastAsia="zh-CN"/>
              </w:rPr>
            </w:pPr>
          </w:p>
        </w:tc>
      </w:tr>
      <w:tr w14:paraId="39A0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738" w:type="dxa"/>
            <w:noWrap w:val="0"/>
            <w:vAlign w:val="center"/>
          </w:tcPr>
          <w:p w14:paraId="623B4EE5">
            <w:pPr>
              <w:pStyle w:val="3"/>
              <w:spacing w:line="300" w:lineRule="exact"/>
              <w:ind w:firstLine="207" w:firstLineChars="98"/>
              <w:rPr>
                <w:rFonts w:hint="default"/>
                <w:b/>
                <w:bCs/>
                <w:color w:val="auto"/>
                <w:lang w:val="en-US" w:eastAsia="zh-CN"/>
              </w:rPr>
            </w:pPr>
            <w:r>
              <w:rPr>
                <w:rFonts w:hint="eastAsia"/>
                <w:b/>
                <w:bCs/>
                <w:color w:val="auto"/>
                <w:lang w:val="en-US" w:eastAsia="zh-CN"/>
              </w:rPr>
              <w:t>5</w:t>
            </w:r>
          </w:p>
        </w:tc>
        <w:tc>
          <w:tcPr>
            <w:tcW w:w="1511" w:type="dxa"/>
            <w:shd w:val="clear" w:color="auto" w:fill="auto"/>
            <w:noWrap w:val="0"/>
            <w:vAlign w:val="center"/>
          </w:tcPr>
          <w:p w14:paraId="30FF1942">
            <w:pPr>
              <w:pStyle w:val="3"/>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cs="宋体"/>
                <w:b/>
                <w:bCs/>
                <w:color w:val="auto"/>
                <w:lang w:val="en-US" w:eastAsia="zh-CN"/>
              </w:rPr>
              <w:t>业绩评价</w:t>
            </w:r>
          </w:p>
        </w:tc>
        <w:tc>
          <w:tcPr>
            <w:tcW w:w="750" w:type="dxa"/>
            <w:shd w:val="clear" w:color="auto" w:fill="auto"/>
            <w:noWrap w:val="0"/>
            <w:vAlign w:val="center"/>
          </w:tcPr>
          <w:p w14:paraId="7C0DF9C5">
            <w:pPr>
              <w:spacing w:line="300" w:lineRule="exact"/>
              <w:jc w:val="center"/>
              <w:rPr>
                <w:rFonts w:asciiTheme="minorHAnsi" w:hAnsiTheme="minorHAnsi" w:eastAsiaTheme="minorEastAsia" w:cstheme="minorBidi"/>
                <w:color w:val="auto"/>
                <w:kern w:val="2"/>
                <w:sz w:val="21"/>
                <w:szCs w:val="22"/>
                <w:lang w:val="en-US" w:eastAsia="zh-CN" w:bidi="ar-SA"/>
              </w:rPr>
            </w:pPr>
            <w:r>
              <w:rPr>
                <w:rFonts w:hint="eastAsia"/>
                <w:color w:val="auto"/>
                <w:lang w:val="en-US" w:eastAsia="zh-CN"/>
              </w:rPr>
              <w:t>5</w:t>
            </w:r>
            <w:r>
              <w:rPr>
                <w:rFonts w:hint="eastAsia"/>
                <w:color w:val="auto"/>
              </w:rPr>
              <w:t>分</w:t>
            </w:r>
          </w:p>
        </w:tc>
        <w:tc>
          <w:tcPr>
            <w:tcW w:w="11015" w:type="dxa"/>
            <w:gridSpan w:val="2"/>
            <w:shd w:val="clear" w:color="auto" w:fill="auto"/>
            <w:noWrap w:val="0"/>
            <w:vAlign w:val="center"/>
          </w:tcPr>
          <w:p w14:paraId="14302152">
            <w:pPr>
              <w:spacing w:line="300" w:lineRule="exact"/>
              <w:rPr>
                <w:rFonts w:hint="eastAsia"/>
                <w:color w:val="auto"/>
                <w:lang w:val="en-US" w:eastAsia="zh-CN"/>
              </w:rPr>
            </w:pPr>
            <w:r>
              <w:rPr>
                <w:rFonts w:hint="eastAsia"/>
                <w:color w:val="auto"/>
                <w:lang w:eastAsia="zh-CN"/>
              </w:rPr>
              <w:t>根据参选人或所投产品制造商提供针对本项目销售业绩份数进行评价。（须提供清晰的采购合同复印件或中标通知书复印件作为证明材料。≥</w:t>
            </w:r>
            <w:r>
              <w:rPr>
                <w:rFonts w:hint="eastAsia"/>
                <w:color w:val="auto"/>
                <w:lang w:val="en-US" w:eastAsia="zh-CN"/>
              </w:rPr>
              <w:t>5</w:t>
            </w:r>
            <w:r>
              <w:rPr>
                <w:rFonts w:hint="eastAsia"/>
                <w:color w:val="auto"/>
                <w:lang w:eastAsia="zh-CN"/>
              </w:rPr>
              <w:t>份得</w:t>
            </w:r>
            <w:r>
              <w:rPr>
                <w:rFonts w:hint="eastAsia"/>
                <w:color w:val="auto"/>
                <w:lang w:val="en-US" w:eastAsia="zh-CN"/>
              </w:rPr>
              <w:t>5分，不提供或提供不全不得分。</w:t>
            </w:r>
          </w:p>
        </w:tc>
        <w:tc>
          <w:tcPr>
            <w:tcW w:w="997" w:type="dxa"/>
            <w:noWrap w:val="0"/>
            <w:vAlign w:val="center"/>
          </w:tcPr>
          <w:p w14:paraId="54BEB67A">
            <w:pPr>
              <w:spacing w:line="300" w:lineRule="exact"/>
              <w:jc w:val="center"/>
              <w:rPr>
                <w:rFonts w:hint="eastAsia" w:cs="宋体" w:eastAsiaTheme="minorEastAsia"/>
                <w:bCs/>
                <w:color w:val="auto"/>
                <w:lang w:val="en-US" w:eastAsia="zh-CN"/>
              </w:rPr>
            </w:pPr>
          </w:p>
        </w:tc>
      </w:tr>
      <w:tr w14:paraId="0683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2279" w:type="dxa"/>
            <w:gridSpan w:val="4"/>
            <w:noWrap w:val="0"/>
            <w:vAlign w:val="center"/>
          </w:tcPr>
          <w:p w14:paraId="4396E78B">
            <w:pPr>
              <w:spacing w:line="300" w:lineRule="exact"/>
              <w:rPr>
                <w:rFonts w:hint="eastAsia"/>
                <w:b/>
                <w:color w:val="auto"/>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p>
          <w:p w14:paraId="28C864B5">
            <w:pPr>
              <w:rPr>
                <w:color w:val="auto"/>
              </w:rPr>
            </w:pPr>
            <w:r>
              <w:rPr>
                <w:rFonts w:hint="eastAsia"/>
                <w:b/>
                <w:color w:val="auto"/>
                <w:lang w:eastAsia="zh-CN"/>
              </w:rPr>
              <w:t>备注：以上所提供的材料必须保证真实可信，如有虚假则取消参选资格并追究相关责任。</w:t>
            </w:r>
          </w:p>
          <w:p w14:paraId="51C31FCC">
            <w:pPr>
              <w:spacing w:line="300" w:lineRule="exact"/>
              <w:rPr>
                <w:rFonts w:hint="eastAsia"/>
                <w:b/>
                <w:color w:val="auto"/>
              </w:rPr>
            </w:pPr>
          </w:p>
        </w:tc>
        <w:tc>
          <w:tcPr>
            <w:tcW w:w="1735" w:type="dxa"/>
            <w:noWrap w:val="0"/>
            <w:vAlign w:val="center"/>
          </w:tcPr>
          <w:p w14:paraId="73701622">
            <w:pPr>
              <w:spacing w:line="300" w:lineRule="exact"/>
              <w:jc w:val="center"/>
              <w:rPr>
                <w:rFonts w:hint="eastAsia" w:eastAsiaTheme="minorEastAsia"/>
                <w:b/>
                <w:color w:val="auto"/>
                <w:lang w:eastAsia="zh-CN"/>
              </w:rPr>
            </w:pPr>
            <w:r>
              <w:rPr>
                <w:rFonts w:hint="eastAsia"/>
                <w:b/>
                <w:color w:val="auto"/>
                <w:lang w:eastAsia="zh-CN"/>
              </w:rPr>
              <w:t>最后得分</w:t>
            </w:r>
          </w:p>
        </w:tc>
        <w:tc>
          <w:tcPr>
            <w:tcW w:w="997" w:type="dxa"/>
            <w:noWrap w:val="0"/>
            <w:vAlign w:val="center"/>
          </w:tcPr>
          <w:p w14:paraId="0A8E4740">
            <w:pPr>
              <w:spacing w:line="300" w:lineRule="exact"/>
              <w:rPr>
                <w:rFonts w:hint="eastAsia"/>
                <w:b/>
                <w:color w:val="auto"/>
              </w:rPr>
            </w:pPr>
          </w:p>
        </w:tc>
      </w:tr>
    </w:tbl>
    <w:p w14:paraId="6D35C0F8">
      <w:pPr>
        <w:keepNext w:val="0"/>
        <w:keepLines w:val="0"/>
        <w:pageBreakBefore w:val="0"/>
        <w:numPr>
          <w:ilvl w:val="0"/>
          <w:numId w:val="2"/>
        </w:numPr>
        <w:kinsoku/>
        <w:wordWrap/>
        <w:overflowPunct/>
        <w:topLinePunct w:val="0"/>
        <w:bidi w:val="0"/>
        <w:snapToGrid/>
        <w:spacing w:line="560" w:lineRule="exact"/>
        <w:jc w:val="center"/>
        <w:rPr>
          <w:rFonts w:hint="eastAsia" w:ascii="仿宋_GB2312" w:hAnsi="仿宋_GB2312" w:eastAsia="仿宋_GB2312" w:cs="仿宋_GB2312"/>
          <w:b/>
          <w:color w:val="000000"/>
          <w:kern w:val="2"/>
          <w:sz w:val="32"/>
          <w:szCs w:val="32"/>
          <w:lang w:val="en-US" w:eastAsia="zh-CN" w:bidi="ar-SA"/>
        </w:rPr>
      </w:pPr>
      <w:r>
        <w:rPr>
          <w:rFonts w:hint="eastAsia" w:ascii="仿宋_GB2312" w:hAnsi="仿宋_GB2312" w:eastAsia="仿宋_GB2312" w:cs="仿宋_GB2312"/>
          <w:b/>
          <w:color w:val="000000"/>
          <w:kern w:val="2"/>
          <w:sz w:val="32"/>
          <w:szCs w:val="32"/>
          <w:lang w:val="en-US" w:eastAsia="zh-CN" w:bidi="ar-SA"/>
        </w:rPr>
        <w:t>B包评分细则</w:t>
      </w:r>
    </w:p>
    <w:tbl>
      <w:tblPr>
        <w:tblStyle w:val="8"/>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32"/>
        <w:gridCol w:w="732"/>
        <w:gridCol w:w="10812"/>
        <w:gridCol w:w="997"/>
      </w:tblGrid>
      <w:tr w14:paraId="4D8B4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738" w:type="dxa"/>
            <w:noWrap w:val="0"/>
            <w:vAlign w:val="center"/>
          </w:tcPr>
          <w:p w14:paraId="7D45606C">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序号</w:t>
            </w:r>
          </w:p>
        </w:tc>
        <w:tc>
          <w:tcPr>
            <w:tcW w:w="1732" w:type="dxa"/>
            <w:noWrap w:val="0"/>
            <w:vAlign w:val="center"/>
          </w:tcPr>
          <w:p w14:paraId="33DE68ED">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评分项目</w:t>
            </w:r>
          </w:p>
        </w:tc>
        <w:tc>
          <w:tcPr>
            <w:tcW w:w="732" w:type="dxa"/>
            <w:noWrap w:val="0"/>
            <w:vAlign w:val="center"/>
          </w:tcPr>
          <w:p w14:paraId="2014CCB5">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分值</w:t>
            </w:r>
          </w:p>
        </w:tc>
        <w:tc>
          <w:tcPr>
            <w:tcW w:w="10812" w:type="dxa"/>
            <w:noWrap w:val="0"/>
            <w:vAlign w:val="center"/>
          </w:tcPr>
          <w:p w14:paraId="4C27D952">
            <w:pPr>
              <w:pStyle w:val="3"/>
              <w:spacing w:line="400" w:lineRule="exact"/>
              <w:jc w:val="center"/>
              <w:rPr>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469439D9">
            <w:pPr>
              <w:pStyle w:val="3"/>
              <w:spacing w:line="400" w:lineRule="exact"/>
              <w:jc w:val="center"/>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得分</w:t>
            </w:r>
          </w:p>
        </w:tc>
      </w:tr>
      <w:tr w14:paraId="2D39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738" w:type="dxa"/>
            <w:noWrap w:val="0"/>
            <w:vAlign w:val="center"/>
          </w:tcPr>
          <w:p w14:paraId="1A60AF6A">
            <w:pPr>
              <w:pStyle w:val="3"/>
              <w:spacing w:line="300" w:lineRule="exact"/>
              <w:ind w:firstLine="207" w:firstLineChars="98"/>
              <w:rPr>
                <w:b/>
                <w:bCs/>
                <w:color w:val="000000" w:themeColor="text1"/>
                <w:lang w:val="en-US" w:eastAsia="zh-CN"/>
                <w14:textFill>
                  <w14:solidFill>
                    <w14:schemeClr w14:val="tx1"/>
                  </w14:solidFill>
                </w14:textFill>
              </w:rPr>
            </w:pPr>
            <w:r>
              <w:rPr>
                <w:b/>
                <w:bCs/>
                <w:color w:val="000000" w:themeColor="text1"/>
                <w:lang w:val="en-US" w:eastAsia="zh-CN"/>
                <w14:textFill>
                  <w14:solidFill>
                    <w14:schemeClr w14:val="tx1"/>
                  </w14:solidFill>
                </w14:textFill>
              </w:rPr>
              <w:t>1</w:t>
            </w:r>
          </w:p>
        </w:tc>
        <w:tc>
          <w:tcPr>
            <w:tcW w:w="1732" w:type="dxa"/>
            <w:noWrap w:val="0"/>
            <w:vAlign w:val="center"/>
          </w:tcPr>
          <w:p w14:paraId="02960EAD">
            <w:pPr>
              <w:pStyle w:val="3"/>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报价</w:t>
            </w:r>
          </w:p>
        </w:tc>
        <w:tc>
          <w:tcPr>
            <w:tcW w:w="732" w:type="dxa"/>
            <w:noWrap w:val="0"/>
            <w:vAlign w:val="center"/>
          </w:tcPr>
          <w:p w14:paraId="4FBD4076">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c>
          <w:tcPr>
            <w:tcW w:w="10812" w:type="dxa"/>
            <w:noWrap w:val="0"/>
            <w:vAlign w:val="center"/>
          </w:tcPr>
          <w:p w14:paraId="79FC2ADA">
            <w:pPr>
              <w:spacing w:line="300" w:lineRule="exact"/>
              <w:rPr>
                <w:iCs/>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tc>
        <w:tc>
          <w:tcPr>
            <w:tcW w:w="997" w:type="dxa"/>
            <w:noWrap w:val="0"/>
            <w:vAlign w:val="center"/>
          </w:tcPr>
          <w:p w14:paraId="2F240D60">
            <w:pPr>
              <w:spacing w:line="300" w:lineRule="exact"/>
              <w:rPr>
                <w:rFonts w:hint="eastAsia"/>
                <w:b/>
                <w:color w:val="000000" w:themeColor="text1"/>
                <w14:textFill>
                  <w14:solidFill>
                    <w14:schemeClr w14:val="tx1"/>
                  </w14:solidFill>
                </w14:textFill>
              </w:rPr>
            </w:pPr>
          </w:p>
        </w:tc>
      </w:tr>
      <w:tr w14:paraId="7BDC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738" w:type="dxa"/>
            <w:noWrap w:val="0"/>
            <w:vAlign w:val="center"/>
          </w:tcPr>
          <w:p w14:paraId="75B21BC1">
            <w:pPr>
              <w:pStyle w:val="3"/>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2</w:t>
            </w:r>
          </w:p>
        </w:tc>
        <w:tc>
          <w:tcPr>
            <w:tcW w:w="1732" w:type="dxa"/>
            <w:noWrap w:val="0"/>
            <w:vAlign w:val="center"/>
          </w:tcPr>
          <w:p w14:paraId="7E15FBCC">
            <w:pPr>
              <w:pStyle w:val="3"/>
              <w:spacing w:line="300" w:lineRule="exact"/>
              <w:jc w:val="center"/>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付款方式</w:t>
            </w:r>
          </w:p>
        </w:tc>
        <w:tc>
          <w:tcPr>
            <w:tcW w:w="732" w:type="dxa"/>
            <w:noWrap w:val="0"/>
            <w:vAlign w:val="center"/>
          </w:tcPr>
          <w:p w14:paraId="5B37AA12">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20分</w:t>
            </w:r>
          </w:p>
        </w:tc>
        <w:tc>
          <w:tcPr>
            <w:tcW w:w="10812" w:type="dxa"/>
            <w:noWrap w:val="0"/>
            <w:vAlign w:val="center"/>
          </w:tcPr>
          <w:p w14:paraId="697768FE">
            <w:pPr>
              <w:spacing w:line="3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账期接受医院收到发票后12个月支付得10分，每增加一个月加1分，以此类推计算总分（最高不超过20分）。</w:t>
            </w:r>
          </w:p>
          <w:p w14:paraId="2CB3CA7A">
            <w:pPr>
              <w:spacing w:line="300" w:lineRule="exact"/>
              <w:rPr>
                <w:rFonts w:hint="default" w:eastAsiaTheme="minorEastAsia"/>
                <w:b/>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付款周期低于12个月支付不得分。</w:t>
            </w:r>
          </w:p>
        </w:tc>
        <w:tc>
          <w:tcPr>
            <w:tcW w:w="997" w:type="dxa"/>
            <w:noWrap w:val="0"/>
            <w:vAlign w:val="center"/>
          </w:tcPr>
          <w:p w14:paraId="29CEE205">
            <w:pPr>
              <w:spacing w:line="300" w:lineRule="exact"/>
              <w:rPr>
                <w:rFonts w:hint="eastAsia"/>
                <w:b/>
                <w:color w:val="000000" w:themeColor="text1"/>
                <w14:textFill>
                  <w14:solidFill>
                    <w14:schemeClr w14:val="tx1"/>
                  </w14:solidFill>
                </w14:textFill>
              </w:rPr>
            </w:pPr>
          </w:p>
        </w:tc>
      </w:tr>
      <w:tr w14:paraId="3C7D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38" w:type="dxa"/>
            <w:noWrap w:val="0"/>
            <w:vAlign w:val="center"/>
          </w:tcPr>
          <w:p w14:paraId="12E8A2BA">
            <w:pPr>
              <w:pStyle w:val="3"/>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p>
        </w:tc>
        <w:tc>
          <w:tcPr>
            <w:tcW w:w="1732" w:type="dxa"/>
            <w:noWrap w:val="0"/>
            <w:vAlign w:val="center"/>
          </w:tcPr>
          <w:p w14:paraId="414E04D9">
            <w:pPr>
              <w:pStyle w:val="3"/>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是否可走线上</w:t>
            </w:r>
          </w:p>
          <w:p w14:paraId="6F6EED81">
            <w:pPr>
              <w:pStyle w:val="3"/>
              <w:spacing w:line="300" w:lineRule="exact"/>
              <w:jc w:val="center"/>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采购流程</w:t>
            </w:r>
          </w:p>
        </w:tc>
        <w:tc>
          <w:tcPr>
            <w:tcW w:w="732" w:type="dxa"/>
            <w:noWrap w:val="0"/>
            <w:vAlign w:val="center"/>
          </w:tcPr>
          <w:p w14:paraId="44B75C22">
            <w:pPr>
              <w:spacing w:line="300" w:lineRule="exac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分</w:t>
            </w:r>
          </w:p>
        </w:tc>
        <w:tc>
          <w:tcPr>
            <w:tcW w:w="10812" w:type="dxa"/>
            <w:noWrap w:val="0"/>
            <w:vAlign w:val="center"/>
          </w:tcPr>
          <w:p w14:paraId="5FAD2A11">
            <w:pPr>
              <w:spacing w:line="300" w:lineRule="exact"/>
              <w:rPr>
                <w:rFonts w:hint="eastAsia" w:cs="宋体"/>
                <w:color w:val="000000" w:themeColor="text1"/>
                <w:lang w:val="en-US" w:eastAsia="zh-CN"/>
                <w14:textFill>
                  <w14:solidFill>
                    <w14:schemeClr w14:val="tx1"/>
                  </w14:solidFill>
                </w14:textFill>
              </w:rPr>
            </w:pPr>
            <w:r>
              <w:rPr>
                <w:rFonts w:hint="eastAsia" w:cs="宋体"/>
                <w:color w:val="000000" w:themeColor="text1"/>
                <w:lang w:eastAsia="zh-CN"/>
                <w14:textFill>
                  <w14:solidFill>
                    <w14:schemeClr w14:val="tx1"/>
                  </w14:solidFill>
                </w14:textFill>
              </w:rPr>
              <w:t>根据比选资料，</w:t>
            </w:r>
            <w:r>
              <w:rPr>
                <w:rFonts w:hint="eastAsia" w:cs="宋体"/>
                <w:color w:val="000000" w:themeColor="text1"/>
                <w:lang w:val="en-US" w:eastAsia="zh-CN"/>
                <w14:textFill>
                  <w14:solidFill>
                    <w14:schemeClr w14:val="tx1"/>
                  </w14:solidFill>
                </w14:textFill>
              </w:rPr>
              <w:t>提供</w:t>
            </w:r>
            <w:r>
              <w:rPr>
                <w:rFonts w:hint="eastAsia" w:cs="宋体"/>
                <w:color w:val="000000" w:themeColor="text1"/>
                <w:lang w:eastAsia="zh-CN"/>
                <w14:textFill>
                  <w14:solidFill>
                    <w14:schemeClr w14:val="tx1"/>
                  </w14:solidFill>
                </w14:textFill>
              </w:rPr>
              <w:t>该报价</w:t>
            </w:r>
            <w:r>
              <w:rPr>
                <w:rFonts w:hint="eastAsia" w:cs="宋体"/>
                <w:color w:val="000000" w:themeColor="text1"/>
                <w:lang w:val="en-US" w:eastAsia="zh-CN"/>
                <w14:textFill>
                  <w14:solidFill>
                    <w14:schemeClr w14:val="tx1"/>
                  </w14:solidFill>
                </w14:textFill>
              </w:rPr>
              <w:t>在</w:t>
            </w:r>
            <w:r>
              <w:rPr>
                <w:rFonts w:hint="eastAsia" w:cs="宋体"/>
                <w:color w:val="000000" w:themeColor="text1"/>
                <w:lang w:eastAsia="zh-CN"/>
                <w14:textFill>
                  <w14:solidFill>
                    <w14:schemeClr w14:val="tx1"/>
                  </w14:solidFill>
                </w14:textFill>
              </w:rPr>
              <w:t>贵州省药品和医用耗材招采管理系统可点配送并完成采购流程的</w:t>
            </w:r>
            <w:r>
              <w:rPr>
                <w:rFonts w:hint="eastAsia" w:cs="宋体"/>
                <w:color w:val="000000" w:themeColor="text1"/>
                <w:lang w:val="en-US" w:eastAsia="zh-CN"/>
                <w14:textFill>
                  <w14:solidFill>
                    <w14:schemeClr w14:val="tx1"/>
                  </w14:solidFill>
                </w14:textFill>
              </w:rPr>
              <w:t>承诺函（附授权或搭建成功的截图）；</w:t>
            </w:r>
          </w:p>
          <w:p w14:paraId="64CC5808">
            <w:pPr>
              <w:spacing w:line="300" w:lineRule="exact"/>
              <w:rPr>
                <w:rFonts w:hint="default"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1类产品能走线上采购得3分，总分9分</w:t>
            </w:r>
          </w:p>
        </w:tc>
        <w:tc>
          <w:tcPr>
            <w:tcW w:w="997" w:type="dxa"/>
            <w:noWrap w:val="0"/>
            <w:vAlign w:val="center"/>
          </w:tcPr>
          <w:p w14:paraId="604E2383">
            <w:pPr>
              <w:spacing w:line="300" w:lineRule="exact"/>
              <w:rPr>
                <w:rFonts w:hint="eastAsia" w:cs="宋体"/>
                <w:b/>
                <w:color w:val="000000" w:themeColor="text1"/>
                <w14:textFill>
                  <w14:solidFill>
                    <w14:schemeClr w14:val="tx1"/>
                  </w14:solidFill>
                </w14:textFill>
              </w:rPr>
            </w:pPr>
          </w:p>
        </w:tc>
      </w:tr>
      <w:tr w14:paraId="388A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exact"/>
        </w:trPr>
        <w:tc>
          <w:tcPr>
            <w:tcW w:w="738" w:type="dxa"/>
            <w:noWrap w:val="0"/>
            <w:vAlign w:val="center"/>
          </w:tcPr>
          <w:p w14:paraId="1C27481F">
            <w:pPr>
              <w:pStyle w:val="3"/>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p>
        </w:tc>
        <w:tc>
          <w:tcPr>
            <w:tcW w:w="1732" w:type="dxa"/>
            <w:shd w:val="clear" w:color="auto" w:fill="auto"/>
            <w:noWrap w:val="0"/>
            <w:vAlign w:val="center"/>
          </w:tcPr>
          <w:p w14:paraId="142F29DF">
            <w:pPr>
              <w:pStyle w:val="3"/>
              <w:spacing w:line="300" w:lineRule="exact"/>
              <w:jc w:val="center"/>
              <w:rPr>
                <w:rFonts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售后服务体系</w:t>
            </w:r>
          </w:p>
        </w:tc>
        <w:tc>
          <w:tcPr>
            <w:tcW w:w="732" w:type="dxa"/>
            <w:shd w:val="clear" w:color="auto" w:fill="auto"/>
            <w:noWrap w:val="0"/>
            <w:vAlign w:val="center"/>
          </w:tcPr>
          <w:p w14:paraId="24C47E95">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435C5D3C">
            <w:pPr>
              <w:spacing w:line="300" w:lineRule="exact"/>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p>
          <w:p w14:paraId="6B6859F9">
            <w:pPr>
              <w:numPr>
                <w:ilvl w:val="3"/>
                <w:numId w:val="3"/>
              </w:numPr>
              <w:spacing w:line="300" w:lineRule="exact"/>
              <w:ind w:left="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lang w:val="en-US" w:eastAsia="zh-CN"/>
                <w14:textFill>
                  <w14:solidFill>
                    <w14:schemeClr w14:val="tx1"/>
                  </w14:solidFill>
                </w14:textFill>
              </w:rPr>
              <w:t>配送周期：签订合同后接到医院采购计划后24小时内配送到医院得3分，48小时内配送到医院得2分，多于48小时配送到医院不得分；</w:t>
            </w:r>
          </w:p>
          <w:p w14:paraId="4E652826">
            <w:pPr>
              <w:numPr>
                <w:ilvl w:val="3"/>
                <w:numId w:val="3"/>
              </w:numPr>
              <w:spacing w:line="300" w:lineRule="exact"/>
              <w:ind w:left="0" w:leftChars="0" w:hanging="420" w:firstLineChars="0"/>
              <w:rPr>
                <w:rFonts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2</w:t>
            </w:r>
            <w:r>
              <w:rPr>
                <w:rFonts w:cs="宋体"/>
                <w:color w:val="000000" w:themeColor="text1"/>
                <w14:textFill>
                  <w14:solidFill>
                    <w14:schemeClr w14:val="tx1"/>
                  </w14:solidFill>
                </w14:textFill>
              </w:rPr>
              <w:t>.</w:t>
            </w:r>
            <w:r>
              <w:rPr>
                <w:rFonts w:hint="eastAsia" w:cs="宋体"/>
                <w:color w:val="000000" w:themeColor="text1"/>
                <w:lang w:eastAsia="zh-CN"/>
                <w14:textFill>
                  <w14:solidFill>
                    <w14:schemeClr w14:val="tx1"/>
                  </w14:solidFill>
                </w14:textFill>
              </w:rPr>
              <w:t>承诺免费退换货得</w:t>
            </w:r>
            <w:r>
              <w:rPr>
                <w:rFonts w:hint="eastAsia" w:cs="宋体"/>
                <w:color w:val="000000" w:themeColor="text1"/>
                <w:lang w:val="en-US" w:eastAsia="zh-CN"/>
                <w14:textFill>
                  <w14:solidFill>
                    <w14:schemeClr w14:val="tx1"/>
                  </w14:solidFill>
                </w14:textFill>
              </w:rPr>
              <w:t>5分（含近效期及过期产品）</w:t>
            </w:r>
          </w:p>
        </w:tc>
        <w:tc>
          <w:tcPr>
            <w:tcW w:w="997" w:type="dxa"/>
            <w:noWrap w:val="0"/>
            <w:vAlign w:val="center"/>
          </w:tcPr>
          <w:p w14:paraId="51A926BA">
            <w:pPr>
              <w:spacing w:line="300" w:lineRule="exact"/>
              <w:rPr>
                <w:rFonts w:hint="eastAsia" w:cs="宋体"/>
                <w:color w:val="000000" w:themeColor="text1"/>
                <w:lang w:val="zh-CN"/>
                <w14:textFill>
                  <w14:solidFill>
                    <w14:schemeClr w14:val="tx1"/>
                  </w14:solidFill>
                </w14:textFill>
              </w:rPr>
            </w:pPr>
          </w:p>
        </w:tc>
      </w:tr>
      <w:tr w14:paraId="7DA6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738" w:type="dxa"/>
            <w:noWrap w:val="0"/>
            <w:vAlign w:val="center"/>
          </w:tcPr>
          <w:p w14:paraId="0C43B838">
            <w:pPr>
              <w:pStyle w:val="3"/>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p>
        </w:tc>
        <w:tc>
          <w:tcPr>
            <w:tcW w:w="1732" w:type="dxa"/>
            <w:shd w:val="clear" w:color="auto" w:fill="auto"/>
            <w:noWrap w:val="0"/>
            <w:vAlign w:val="center"/>
          </w:tcPr>
          <w:p w14:paraId="29DEA3D1">
            <w:pPr>
              <w:pStyle w:val="3"/>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是否可收费报销</w:t>
            </w:r>
          </w:p>
        </w:tc>
        <w:tc>
          <w:tcPr>
            <w:tcW w:w="732" w:type="dxa"/>
            <w:shd w:val="clear" w:color="auto" w:fill="auto"/>
            <w:noWrap w:val="0"/>
            <w:vAlign w:val="center"/>
          </w:tcPr>
          <w:p w14:paraId="76C6DAEC">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77F03932">
            <w:pPr>
              <w:spacing w:line="300" w:lineRule="exact"/>
              <w:rPr>
                <w:rFonts w:hint="eastAsia" w:cs="宋体"/>
                <w:color w:val="000000" w:themeColor="text1"/>
                <w:lang w:val="en-US" w:eastAsia="zh-CN"/>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w:t>
            </w:r>
            <w:r>
              <w:rPr>
                <w:rFonts w:hint="eastAsia"/>
                <w:color w:val="000000" w:themeColor="text1"/>
                <w:shd w:val="clear" w:color="auto" w:fill="FFFFFF"/>
                <w:lang w:eastAsia="zh-CN"/>
                <w14:textFill>
                  <w14:solidFill>
                    <w14:schemeClr w14:val="tx1"/>
                  </w14:solidFill>
                </w14:textFill>
              </w:rPr>
              <w:t>中的承诺书</w:t>
            </w:r>
            <w:r>
              <w:rPr>
                <w:rFonts w:hint="eastAsia"/>
                <w:color w:val="000000" w:themeColor="text1"/>
                <w:shd w:val="clear" w:color="auto" w:fill="FFFFFF"/>
                <w14:textFill>
                  <w14:solidFill>
                    <w14:schemeClr w14:val="tx1"/>
                  </w14:solidFill>
                </w14:textFill>
              </w:rPr>
              <w:t>进行量化打分</w:t>
            </w:r>
            <w:r>
              <w:rPr>
                <w:rFonts w:hint="eastAsia"/>
                <w:color w:val="000000" w:themeColor="text1"/>
                <w:shd w:val="clear" w:color="auto" w:fill="FFFFFF"/>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同一种类材料作对比，甲类报销得15分，乙类报销得10分，自费得5分，不能收费不得分</w:t>
            </w:r>
          </w:p>
        </w:tc>
        <w:tc>
          <w:tcPr>
            <w:tcW w:w="997" w:type="dxa"/>
            <w:noWrap w:val="0"/>
            <w:vAlign w:val="center"/>
          </w:tcPr>
          <w:p w14:paraId="31FD70CA">
            <w:pPr>
              <w:spacing w:line="300" w:lineRule="exact"/>
              <w:rPr>
                <w:rFonts w:hint="eastAsia" w:cs="宋体"/>
                <w:color w:val="000000" w:themeColor="text1"/>
                <w:lang w:val="zh-CN"/>
                <w14:textFill>
                  <w14:solidFill>
                    <w14:schemeClr w14:val="tx1"/>
                  </w14:solidFill>
                </w14:textFill>
              </w:rPr>
            </w:pPr>
          </w:p>
        </w:tc>
      </w:tr>
      <w:tr w14:paraId="7F7B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exact"/>
        </w:trPr>
        <w:tc>
          <w:tcPr>
            <w:tcW w:w="738" w:type="dxa"/>
            <w:noWrap w:val="0"/>
            <w:vAlign w:val="center"/>
          </w:tcPr>
          <w:p w14:paraId="3763365C">
            <w:pPr>
              <w:pStyle w:val="3"/>
              <w:spacing w:line="300" w:lineRule="exact"/>
              <w:ind w:firstLine="207" w:firstLineChars="98"/>
              <w:rPr>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p>
        </w:tc>
        <w:tc>
          <w:tcPr>
            <w:tcW w:w="1732" w:type="dxa"/>
            <w:shd w:val="clear" w:color="auto" w:fill="auto"/>
            <w:noWrap w:val="0"/>
            <w:vAlign w:val="center"/>
          </w:tcPr>
          <w:p w14:paraId="29AED033">
            <w:pPr>
              <w:pStyle w:val="3"/>
              <w:spacing w:line="300" w:lineRule="exact"/>
              <w:jc w:val="center"/>
              <w:rPr>
                <w:rFonts w:hint="eastAsia" w:asciiTheme="minorHAnsi" w:hAnsiTheme="minorHAnsi" w:eastAsiaTheme="minorEastAsia" w:cstheme="minorBidi"/>
                <w:b/>
                <w:bCs/>
                <w:color w:val="000000" w:themeColor="text1"/>
                <w:kern w:val="2"/>
                <w:sz w:val="21"/>
                <w:szCs w:val="22"/>
                <w:lang w:val="en-US" w:eastAsia="zh-CN" w:bidi="ar-SA"/>
                <w14:textFill>
                  <w14:solidFill>
                    <w14:schemeClr w14:val="tx1"/>
                  </w14:solidFill>
                </w14:textFill>
              </w:rPr>
            </w:pPr>
            <w:r>
              <w:rPr>
                <w:rFonts w:hint="eastAsia"/>
                <w:b/>
                <w:bCs/>
                <w:color w:val="000000" w:themeColor="text1"/>
                <w:lang w:val="en-US" w:eastAsia="zh-CN"/>
                <w14:textFill>
                  <w14:solidFill>
                    <w14:schemeClr w14:val="tx1"/>
                  </w14:solidFill>
                </w14:textFill>
              </w:rPr>
              <w:t>样品分</w:t>
            </w:r>
          </w:p>
        </w:tc>
        <w:tc>
          <w:tcPr>
            <w:tcW w:w="732" w:type="dxa"/>
            <w:shd w:val="clear" w:color="auto" w:fill="auto"/>
            <w:noWrap w:val="0"/>
            <w:vAlign w:val="center"/>
          </w:tcPr>
          <w:p w14:paraId="0C541EA4">
            <w:pPr>
              <w:spacing w:line="300" w:lineRule="exact"/>
              <w:rPr>
                <w:rFonts w:hint="default" w:asciiTheme="minorHAnsi" w:hAnsiTheme="minorHAnsi" w:eastAsiaTheme="minorEastAsia" w:cstheme="minorBidi"/>
                <w:color w:val="000000" w:themeColor="text1"/>
                <w:kern w:val="2"/>
                <w:sz w:val="21"/>
                <w:szCs w:val="22"/>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分</w:t>
            </w:r>
          </w:p>
        </w:tc>
        <w:tc>
          <w:tcPr>
            <w:tcW w:w="10812" w:type="dxa"/>
            <w:shd w:val="clear" w:color="auto" w:fill="auto"/>
            <w:noWrap w:val="0"/>
            <w:vAlign w:val="center"/>
          </w:tcPr>
          <w:p w14:paraId="10D56F57">
            <w:pPr>
              <w:numPr>
                <w:ilvl w:val="3"/>
                <w:numId w:val="3"/>
              </w:numPr>
              <w:spacing w:line="300" w:lineRule="exact"/>
              <w:ind w:left="0" w:leftChars="0" w:hanging="420" w:firstLineChars="0"/>
              <w:rPr>
                <w:rFonts w:hint="eastAsia" w:cs="宋体" w:asciiTheme="minorHAnsi" w:hAnsiTheme="minorHAnsi" w:eastAsiaTheme="minorEastAsia"/>
                <w:color w:val="000000" w:themeColor="text1"/>
                <w:kern w:val="2"/>
                <w:sz w:val="21"/>
                <w:szCs w:val="22"/>
                <w:lang w:val="en-US" w:eastAsia="zh-CN" w:bidi="ar-SA"/>
                <w14:textFill>
                  <w14:solidFill>
                    <w14:schemeClr w14:val="tx1"/>
                  </w14:solidFill>
                </w14:textFill>
              </w:rPr>
            </w:pPr>
            <w:r>
              <w:rPr>
                <w:rFonts w:hint="eastAsia" w:cs="宋体"/>
                <w:color w:val="000000" w:themeColor="text1"/>
                <w:lang w:val="en-US" w:eastAsia="zh-CN"/>
                <w14:textFill>
                  <w14:solidFill>
                    <w14:schemeClr w14:val="tx1"/>
                  </w14:solidFill>
                </w14:textFill>
              </w:rPr>
              <w:t>所有产品提供样品得5分，未提供1个扣1分，扣完为止。</w:t>
            </w:r>
          </w:p>
        </w:tc>
        <w:tc>
          <w:tcPr>
            <w:tcW w:w="997" w:type="dxa"/>
            <w:noWrap w:val="0"/>
            <w:vAlign w:val="center"/>
          </w:tcPr>
          <w:p w14:paraId="6D6CF65B">
            <w:pPr>
              <w:spacing w:line="300" w:lineRule="exact"/>
              <w:rPr>
                <w:color w:val="000000" w:themeColor="text1"/>
                <w14:textFill>
                  <w14:solidFill>
                    <w14:schemeClr w14:val="tx1"/>
                  </w14:solidFill>
                </w14:textFill>
              </w:rPr>
            </w:pPr>
          </w:p>
        </w:tc>
      </w:tr>
      <w:tr w14:paraId="2A2C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trPr>
        <w:tc>
          <w:tcPr>
            <w:tcW w:w="738" w:type="dxa"/>
            <w:noWrap w:val="0"/>
            <w:vAlign w:val="center"/>
          </w:tcPr>
          <w:p w14:paraId="7D272EFC">
            <w:pPr>
              <w:pStyle w:val="3"/>
              <w:spacing w:line="300" w:lineRule="exact"/>
              <w:ind w:firstLine="207" w:firstLineChars="98"/>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7</w:t>
            </w:r>
          </w:p>
        </w:tc>
        <w:tc>
          <w:tcPr>
            <w:tcW w:w="1732" w:type="dxa"/>
            <w:shd w:val="clear" w:color="auto" w:fill="auto"/>
            <w:noWrap w:val="0"/>
            <w:vAlign w:val="center"/>
          </w:tcPr>
          <w:p w14:paraId="1DE5B221">
            <w:pPr>
              <w:pStyle w:val="3"/>
              <w:spacing w:line="300" w:lineRule="exact"/>
              <w:jc w:val="center"/>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货票同行</w:t>
            </w:r>
          </w:p>
        </w:tc>
        <w:tc>
          <w:tcPr>
            <w:tcW w:w="732" w:type="dxa"/>
            <w:shd w:val="clear" w:color="auto" w:fill="auto"/>
            <w:noWrap w:val="0"/>
            <w:vAlign w:val="center"/>
          </w:tcPr>
          <w:p w14:paraId="5D7445EC">
            <w:pPr>
              <w:spacing w:line="300" w:lineRule="exac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3分</w:t>
            </w:r>
          </w:p>
        </w:tc>
        <w:tc>
          <w:tcPr>
            <w:tcW w:w="10812" w:type="dxa"/>
            <w:shd w:val="clear" w:color="auto" w:fill="auto"/>
            <w:noWrap w:val="0"/>
            <w:vAlign w:val="center"/>
          </w:tcPr>
          <w:p w14:paraId="79A6CB51">
            <w:pPr>
              <w:numPr>
                <w:ilvl w:val="3"/>
                <w:numId w:val="3"/>
              </w:numPr>
              <w:spacing w:line="300" w:lineRule="exact"/>
              <w:ind w:left="0" w:leftChars="0" w:hanging="420" w:firstLineChars="0"/>
              <w:rPr>
                <w:rFonts w:hint="eastAsia"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承诺送货时货票同行，货到无随货同行单拒收或使用后不纳入财务做账。有承诺得3分，无承诺不得分。</w:t>
            </w:r>
          </w:p>
        </w:tc>
        <w:tc>
          <w:tcPr>
            <w:tcW w:w="997" w:type="dxa"/>
            <w:noWrap w:val="0"/>
            <w:vAlign w:val="center"/>
          </w:tcPr>
          <w:p w14:paraId="35DEA696">
            <w:pPr>
              <w:spacing w:line="300" w:lineRule="exact"/>
              <w:rPr>
                <w:color w:val="000000" w:themeColor="text1"/>
                <w14:textFill>
                  <w14:solidFill>
                    <w14:schemeClr w14:val="tx1"/>
                  </w14:solidFill>
                </w14:textFill>
              </w:rPr>
            </w:pPr>
          </w:p>
        </w:tc>
      </w:tr>
      <w:tr w14:paraId="7B8A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exact"/>
        </w:trPr>
        <w:tc>
          <w:tcPr>
            <w:tcW w:w="14014" w:type="dxa"/>
            <w:gridSpan w:val="4"/>
            <w:noWrap w:val="0"/>
            <w:vAlign w:val="center"/>
          </w:tcPr>
          <w:p w14:paraId="695AF15A">
            <w:pPr>
              <w:spacing w:line="300" w:lineRule="exact"/>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以上评分条款中涉及的合同、产品彩页等必须真实、有效，</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人需清楚</w:t>
            </w:r>
            <w:r>
              <w:rPr>
                <w:rFonts w:hint="eastAsia"/>
                <w:b/>
                <w:color w:val="000000" w:themeColor="text1"/>
                <w:lang w:eastAsia="zh-CN"/>
                <w14:textFill>
                  <w14:solidFill>
                    <w14:schemeClr w14:val="tx1"/>
                  </w14:solidFill>
                </w14:textFill>
              </w:rPr>
              <w:t>比选</w:t>
            </w:r>
            <w:r>
              <w:rPr>
                <w:rFonts w:hint="eastAsia"/>
                <w:b/>
                <w:color w:val="000000" w:themeColor="text1"/>
                <w14:textFill>
                  <w14:solidFill>
                    <w14:schemeClr w14:val="tx1"/>
                  </w14:solidFill>
                </w14:textFill>
              </w:rPr>
              <w:t>文件的要求及有关文件规定。并承诺在本次</w:t>
            </w:r>
            <w:r>
              <w:rPr>
                <w:rFonts w:hint="eastAsia"/>
                <w:b/>
                <w:color w:val="000000" w:themeColor="text1"/>
                <w:lang w:eastAsia="zh-CN"/>
                <w14:textFill>
                  <w14:solidFill>
                    <w14:schemeClr w14:val="tx1"/>
                  </w14:solidFill>
                </w14:textFill>
              </w:rPr>
              <w:t>参选</w:t>
            </w:r>
            <w:r>
              <w:rPr>
                <w:rFonts w:hint="eastAsia"/>
                <w:b/>
                <w:color w:val="000000" w:themeColor="text1"/>
                <w14:textFill>
                  <w14:solidFill>
                    <w14:schemeClr w14:val="tx1"/>
                  </w14:solidFill>
                </w14:textFill>
              </w:rPr>
              <w:t>活动中，如有违法、违规、弄虚作假行为，所造成的损失、不良后果及法律责任一律自行承担。</w:t>
            </w:r>
          </w:p>
          <w:p w14:paraId="103AC6EC">
            <w:pPr>
              <w:rPr>
                <w:color w:val="000000" w:themeColor="text1"/>
                <w14:textFill>
                  <w14:solidFill>
                    <w14:schemeClr w14:val="tx1"/>
                  </w14:solidFill>
                </w14:textFill>
              </w:rPr>
            </w:pPr>
            <w:r>
              <w:rPr>
                <w:rFonts w:hint="eastAsia"/>
                <w:b/>
                <w:color w:val="000000" w:themeColor="text1"/>
                <w:lang w:eastAsia="zh-CN"/>
                <w14:textFill>
                  <w14:solidFill>
                    <w14:schemeClr w14:val="tx1"/>
                  </w14:solidFill>
                </w14:textFill>
              </w:rPr>
              <w:t>备注：以上所提供的材料及承诺函必须保证真实可信，如有虚假则取消参选资格并追究相关责任，中选的取消中选资格。</w:t>
            </w:r>
          </w:p>
          <w:p w14:paraId="499C3F6D">
            <w:pPr>
              <w:spacing w:line="300" w:lineRule="exact"/>
              <w:rPr>
                <w:rFonts w:hint="eastAsia"/>
                <w:b/>
                <w:color w:val="000000" w:themeColor="text1"/>
                <w14:textFill>
                  <w14:solidFill>
                    <w14:schemeClr w14:val="tx1"/>
                  </w14:solidFill>
                </w14:textFill>
              </w:rPr>
            </w:pPr>
          </w:p>
        </w:tc>
        <w:tc>
          <w:tcPr>
            <w:tcW w:w="997" w:type="dxa"/>
            <w:noWrap w:val="0"/>
            <w:vAlign w:val="center"/>
          </w:tcPr>
          <w:p w14:paraId="4E57B6CB">
            <w:pPr>
              <w:spacing w:line="300" w:lineRule="exact"/>
              <w:rPr>
                <w:rFonts w:hint="eastAsia"/>
                <w:b/>
                <w:color w:val="000000" w:themeColor="text1"/>
                <w14:textFill>
                  <w14:solidFill>
                    <w14:schemeClr w14:val="tx1"/>
                  </w14:solidFill>
                </w14:textFill>
              </w:rPr>
            </w:pPr>
          </w:p>
        </w:tc>
      </w:tr>
    </w:tbl>
    <w:p w14:paraId="2FAA0ADA">
      <w:pPr>
        <w:keepNext w:val="0"/>
        <w:keepLines w:val="0"/>
        <w:pageBreakBefore w:val="0"/>
        <w:widowControl w:val="0"/>
        <w:numPr>
          <w:numId w:val="0"/>
        </w:numPr>
        <w:kinsoku/>
        <w:wordWrap/>
        <w:overflowPunct/>
        <w:topLinePunct w:val="0"/>
        <w:bidi w:val="0"/>
        <w:snapToGrid/>
        <w:spacing w:line="560" w:lineRule="exact"/>
        <w:jc w:val="both"/>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1"/>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3"/>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3"/>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5"/>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9068584"/>
      <w:bookmarkStart w:id="1" w:name="_Toc516969101"/>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8"/>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8"/>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7EF0E5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1E808A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83DCAE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7A2C9A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C8E04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24DEE8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369A70F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F34CB2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AE630E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51A2C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35B81B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F5E5F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0B6E9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B72C5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4D72B7">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9E1B4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9887D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24E36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19D46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BD437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BB0DA69">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357A1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51F530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4AE7F5">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DBDDCEC">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8"/>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8"/>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6"/>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3"/>
        <w:keepNext w:val="0"/>
        <w:keepLines w:val="0"/>
        <w:pageBreakBefore w:val="0"/>
        <w:kinsoku/>
        <w:wordWrap/>
        <w:overflowPunct/>
        <w:topLinePunct w:val="0"/>
        <w:bidi w:val="0"/>
        <w:snapToGrid/>
        <w:spacing w:line="560" w:lineRule="exact"/>
        <w:rPr>
          <w:rFonts w:hint="eastAsia"/>
        </w:rPr>
      </w:pPr>
    </w:p>
    <w:p w14:paraId="5393C0F9">
      <w:pPr>
        <w:pStyle w:val="6"/>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6"/>
        <w:keepNext w:val="0"/>
        <w:keepLines w:val="0"/>
        <w:pageBreakBefore w:val="0"/>
        <w:numPr>
          <w:ilvl w:val="0"/>
          <w:numId w:val="4"/>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6"/>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6"/>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7AE125B5">
      <w:pPr>
        <w:pStyle w:val="5"/>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A19B0B-1C6C-4DFE-89F7-DCE9FDB3D88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BDE0E4B-E470-4F8D-B8BD-14A484D54B82}"/>
  </w:font>
  <w:font w:name="方正公文小标宋">
    <w:panose1 w:val="02000500000000000000"/>
    <w:charset w:val="86"/>
    <w:family w:val="auto"/>
    <w:pitch w:val="default"/>
    <w:sig w:usb0="A00002BF" w:usb1="38CF7CFA" w:usb2="00000016" w:usb3="00000000" w:csb0="00040001" w:csb1="00000000"/>
    <w:embedRegular r:id="rId3" w:fontKey="{5A822EC1-525C-46F0-B63B-D72FDC5F967C}"/>
  </w:font>
  <w:font w:name="仿宋_GB2312">
    <w:panose1 w:val="02010609030101010101"/>
    <w:charset w:val="86"/>
    <w:family w:val="modern"/>
    <w:pitch w:val="default"/>
    <w:sig w:usb0="00000001" w:usb1="080E0000" w:usb2="00000000" w:usb3="00000000" w:csb0="00040000" w:csb1="00000000"/>
    <w:embedRegular r:id="rId4" w:fontKey="{FBC15225-FAAA-4E4E-BA2B-00DFD1113B55}"/>
  </w:font>
  <w:font w:name="方正仿宋_GB2312">
    <w:panose1 w:val="02000000000000000000"/>
    <w:charset w:val="86"/>
    <w:family w:val="auto"/>
    <w:pitch w:val="default"/>
    <w:sig w:usb0="A00002BF" w:usb1="184F6CFA" w:usb2="00000012" w:usb3="00000000" w:csb0="00040001" w:csb1="00000000"/>
    <w:embedRegular r:id="rId5" w:fontKey="{E6DD4368-D108-4491-9501-D0A91DE324E9}"/>
  </w:font>
  <w:font w:name="仿宋">
    <w:panose1 w:val="02010609060101010101"/>
    <w:charset w:val="86"/>
    <w:family w:val="auto"/>
    <w:pitch w:val="default"/>
    <w:sig w:usb0="800002BF" w:usb1="38CF7CFA" w:usb2="00000016" w:usb3="00000000" w:csb0="00040001" w:csb1="00000000"/>
    <w:embedRegular r:id="rId6" w:fontKey="{8BBB0CE2-C8CD-4E3F-AECD-E2377C6510FC}"/>
  </w:font>
  <w:font w:name="仿宋GB2312">
    <w:altName w:val="仿宋"/>
    <w:panose1 w:val="00000000000000000000"/>
    <w:charset w:val="00"/>
    <w:family w:val="auto"/>
    <w:pitch w:val="default"/>
    <w:sig w:usb0="00000000" w:usb1="00000000" w:usb2="00000000" w:usb3="00000000" w:csb0="00040001" w:csb1="00000000"/>
    <w:embedRegular r:id="rId7" w:fontKey="{F983544B-75A1-47FB-9160-996187732E5B}"/>
  </w:font>
  <w:font w:name="楷体">
    <w:panose1 w:val="02010609060101010101"/>
    <w:charset w:val="86"/>
    <w:family w:val="modern"/>
    <w:pitch w:val="default"/>
    <w:sig w:usb0="800002BF" w:usb1="38CF7CFA" w:usb2="00000016" w:usb3="00000000" w:csb0="00040001" w:csb1="00000000"/>
    <w:embedRegular r:id="rId8" w:fontKey="{158DEAD8-A530-4101-9681-0AD22DFB580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BDD1946C"/>
    <w:multiLevelType w:val="singleLevel"/>
    <w:tmpl w:val="BDD1946C"/>
    <w:lvl w:ilvl="0" w:tentative="0">
      <w:start w:val="1"/>
      <w:numFmt w:val="chineseCounting"/>
      <w:suff w:val="nothing"/>
      <w:lvlText w:val="（%1）"/>
      <w:lvlJc w:val="left"/>
      <w:rPr>
        <w:rFonts w:hint="eastAsia"/>
      </w:rPr>
    </w:lvl>
  </w:abstractNum>
  <w:abstractNum w:abstractNumId="2">
    <w:nsid w:val="064489AD"/>
    <w:multiLevelType w:val="singleLevel"/>
    <w:tmpl w:val="064489AD"/>
    <w:lvl w:ilvl="0" w:tentative="0">
      <w:start w:val="1"/>
      <w:numFmt w:val="chineseCounting"/>
      <w:suff w:val="nothing"/>
      <w:lvlText w:val="（%1）"/>
      <w:lvlJc w:val="left"/>
      <w:rPr>
        <w:rFonts w:hint="eastAsia"/>
      </w:rPr>
    </w:lvl>
  </w:abstractNum>
  <w:abstractNum w:abstractNumId="3">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0BC1F52"/>
    <w:rsid w:val="011E39B0"/>
    <w:rsid w:val="01392C22"/>
    <w:rsid w:val="01C83919"/>
    <w:rsid w:val="0269791B"/>
    <w:rsid w:val="03BE6B1F"/>
    <w:rsid w:val="04BA3523"/>
    <w:rsid w:val="04E672BC"/>
    <w:rsid w:val="054059B4"/>
    <w:rsid w:val="055811AB"/>
    <w:rsid w:val="05715487"/>
    <w:rsid w:val="05760E3B"/>
    <w:rsid w:val="06395E48"/>
    <w:rsid w:val="06B710D2"/>
    <w:rsid w:val="075924B0"/>
    <w:rsid w:val="080F54C1"/>
    <w:rsid w:val="0860786B"/>
    <w:rsid w:val="09D70571"/>
    <w:rsid w:val="0A321DFE"/>
    <w:rsid w:val="0AE143E9"/>
    <w:rsid w:val="0AF8612C"/>
    <w:rsid w:val="0B495927"/>
    <w:rsid w:val="0BCC55C1"/>
    <w:rsid w:val="0D1A4077"/>
    <w:rsid w:val="0D303A2A"/>
    <w:rsid w:val="0D961B6A"/>
    <w:rsid w:val="106B1DB9"/>
    <w:rsid w:val="10E45B64"/>
    <w:rsid w:val="112D32AC"/>
    <w:rsid w:val="115911B3"/>
    <w:rsid w:val="11DD69C8"/>
    <w:rsid w:val="11F87087"/>
    <w:rsid w:val="121E608C"/>
    <w:rsid w:val="12AF5CBB"/>
    <w:rsid w:val="12E100A2"/>
    <w:rsid w:val="134F2672"/>
    <w:rsid w:val="13E27737"/>
    <w:rsid w:val="151439D2"/>
    <w:rsid w:val="16E830E2"/>
    <w:rsid w:val="16F71574"/>
    <w:rsid w:val="17D25A63"/>
    <w:rsid w:val="17E311AD"/>
    <w:rsid w:val="19397C9E"/>
    <w:rsid w:val="19401323"/>
    <w:rsid w:val="19514805"/>
    <w:rsid w:val="1A4934C7"/>
    <w:rsid w:val="1AE34C66"/>
    <w:rsid w:val="1AFC4348"/>
    <w:rsid w:val="1B422A81"/>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9471BB"/>
    <w:rsid w:val="31BF3F99"/>
    <w:rsid w:val="31CE5624"/>
    <w:rsid w:val="31E54502"/>
    <w:rsid w:val="32473812"/>
    <w:rsid w:val="32A07AD4"/>
    <w:rsid w:val="32D76FCF"/>
    <w:rsid w:val="33411EE7"/>
    <w:rsid w:val="33997F60"/>
    <w:rsid w:val="3436559A"/>
    <w:rsid w:val="345246B9"/>
    <w:rsid w:val="34D802AB"/>
    <w:rsid w:val="36B43CA6"/>
    <w:rsid w:val="37D12506"/>
    <w:rsid w:val="38123961"/>
    <w:rsid w:val="392361A2"/>
    <w:rsid w:val="3A2847BF"/>
    <w:rsid w:val="3AD20B96"/>
    <w:rsid w:val="3AD91537"/>
    <w:rsid w:val="3C3A01B7"/>
    <w:rsid w:val="3CFE2338"/>
    <w:rsid w:val="3D236B41"/>
    <w:rsid w:val="3DC3612A"/>
    <w:rsid w:val="3DCB7644"/>
    <w:rsid w:val="3E4F25BA"/>
    <w:rsid w:val="3FCB1D83"/>
    <w:rsid w:val="40A10A0D"/>
    <w:rsid w:val="41AF0D12"/>
    <w:rsid w:val="41F75163"/>
    <w:rsid w:val="42C30EE7"/>
    <w:rsid w:val="43145DB4"/>
    <w:rsid w:val="43562515"/>
    <w:rsid w:val="445B21D4"/>
    <w:rsid w:val="44B60029"/>
    <w:rsid w:val="45791ECA"/>
    <w:rsid w:val="45F42729"/>
    <w:rsid w:val="45F62DD6"/>
    <w:rsid w:val="465538EE"/>
    <w:rsid w:val="48A12FDB"/>
    <w:rsid w:val="48CE7996"/>
    <w:rsid w:val="49F607E8"/>
    <w:rsid w:val="503508BB"/>
    <w:rsid w:val="52254DEC"/>
    <w:rsid w:val="52DA7FFA"/>
    <w:rsid w:val="547E1A84"/>
    <w:rsid w:val="549B50DF"/>
    <w:rsid w:val="55821582"/>
    <w:rsid w:val="5642390C"/>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1936542"/>
    <w:rsid w:val="648F17F0"/>
    <w:rsid w:val="64AC39EF"/>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3B72F0"/>
    <w:rsid w:val="76633753"/>
    <w:rsid w:val="77037F25"/>
    <w:rsid w:val="774D7580"/>
    <w:rsid w:val="78DA77C6"/>
    <w:rsid w:val="79C530F6"/>
    <w:rsid w:val="79D974F4"/>
    <w:rsid w:val="79F67186"/>
    <w:rsid w:val="7A3C062F"/>
    <w:rsid w:val="7B294ABD"/>
    <w:rsid w:val="7B5D1505"/>
    <w:rsid w:val="7B8E319C"/>
    <w:rsid w:val="7BA61555"/>
    <w:rsid w:val="7CE401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unhideWhenUsed/>
    <w:qFormat/>
    <w:uiPriority w:val="99"/>
    <w:pPr>
      <w:spacing w:after="120"/>
    </w:pPr>
  </w:style>
  <w:style w:type="paragraph" w:styleId="4">
    <w:name w:val="Plain Text"/>
    <w:basedOn w:val="1"/>
    <w:qFormat/>
    <w:uiPriority w:val="0"/>
    <w:rPr>
      <w:rFonts w:hAnsi="Courier New"/>
      <w:szCs w:val="20"/>
    </w:rPr>
  </w:style>
  <w:style w:type="paragraph" w:styleId="5">
    <w:name w:val="toc 1"/>
    <w:basedOn w:val="1"/>
    <w:next w:val="1"/>
    <w:qFormat/>
    <w:uiPriority w:val="0"/>
    <w:rPr>
      <w:rFonts w:ascii="Times New Roman" w:hAnsi="Times New Roman"/>
      <w:szCs w:val="24"/>
    </w:rPr>
  </w:style>
  <w:style w:type="paragraph" w:styleId="6">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7">
    <w:name w:val="Body Text First Indent"/>
    <w:basedOn w:val="3"/>
    <w:qFormat/>
    <w:uiPriority w:val="99"/>
    <w:pPr>
      <w:ind w:firstLine="420" w:firstLineChars="100"/>
    </w:pPr>
    <w:rPr>
      <w:rFonts w:ascii="Times New Roman" w:hAnsi="Times New Roman"/>
      <w:szCs w:val="24"/>
      <w:lang w:val="en-US" w:eastAsia="zh-CN"/>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NormalCharacter"/>
    <w:semiHidden/>
    <w:qFormat/>
    <w:uiPriority w:val="0"/>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rPr>
  </w:style>
  <w:style w:type="character" w:customStyle="1" w:styleId="17">
    <w:name w:val="font41"/>
    <w:basedOn w:val="10"/>
    <w:qFormat/>
    <w:uiPriority w:val="0"/>
    <w:rPr>
      <w:rFonts w:hint="eastAsia" w:ascii="宋体" w:hAnsi="宋体" w:eastAsia="宋体" w:cs="宋体"/>
      <w:color w:val="000000"/>
      <w:sz w:val="20"/>
      <w:szCs w:val="20"/>
      <w:u w:val="none"/>
    </w:rPr>
  </w:style>
  <w:style w:type="character" w:customStyle="1" w:styleId="18">
    <w:name w:val="font11"/>
    <w:basedOn w:val="10"/>
    <w:qFormat/>
    <w:uiPriority w:val="0"/>
    <w:rPr>
      <w:rFonts w:hint="eastAsia" w:ascii="宋体" w:hAnsi="宋体" w:eastAsia="宋体" w:cs="宋体"/>
      <w:color w:val="000000"/>
      <w:sz w:val="20"/>
      <w:szCs w:val="20"/>
      <w:u w:val="none"/>
    </w:rPr>
  </w:style>
  <w:style w:type="character" w:customStyle="1" w:styleId="19">
    <w:name w:val="font71"/>
    <w:basedOn w:val="10"/>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5210</Words>
  <Characters>5343</Characters>
  <Lines>0</Lines>
  <Paragraphs>0</Paragraphs>
  <TotalTime>7</TotalTime>
  <ScaleCrop>false</ScaleCrop>
  <LinksUpToDate>false</LinksUpToDate>
  <CharactersWithSpaces>6483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2026-05-14T08:37:00Z</cp:lastPrinted>
  <dcterms:modified xsi:type="dcterms:W3CDTF">2026-05-15T07:20:20Z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C08B904521384CA4B3DA721ACE54B2CD_13</vt:lpwstr>
  </property>
  <property fmtid="{D5CDD505-2E9C-101B-9397-08002B2CF9AE}" pid="4" name="KSOTemplateDocerSaveRecord">
    <vt:lpwstr>eyJoZGlkIjoiZDJhNDQyODc4MTEzYTJiYmQ0OWU4NzRmOWJhOGY1ZjEiLCJ1c2VySWQiOiIxNDU5MDA4NDU0In0=</vt:lpwstr>
  </property>
</Properties>
</file>