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根据医院发展需要，为满足临床科室诊疗需求，结合医院实际情况，现决定以院内比选方式采购一批医疗器械，欢迎符合资质的公司参加比选，现将比选有关事项公告如下：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普定县中医医院口腔种植相关医疗器械采购项目（二次）</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ZY20260015</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26</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；请符合资质要求、有意参选的公司法定代表人或委托代理人在公示期内（正常上班时间）到普定县中医医院招采办（普定县中医医院后勤楼三楼）报名，报名时提供比选文件预审核。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拟2026年6月3日上午10:00，如有变动，另行通知。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E4E4CC2">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2026年5月26日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0E6B50A5">
      <w:pPr>
        <w:keepNext w:val="0"/>
        <w:keepLines w:val="0"/>
        <w:pageBreakBefore w:val="0"/>
        <w:kinsoku/>
        <w:wordWrap/>
        <w:overflowPunct/>
        <w:topLinePunct w:val="0"/>
        <w:bidi w:val="0"/>
        <w:snapToGrid/>
        <w:spacing w:line="56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bookmarkStart w:id="2" w:name="_GoBack"/>
      <w:bookmarkEnd w:id="2"/>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r>
        <w:rPr>
          <w:rFonts w:hint="eastAsia" w:ascii="仿宋" w:hAnsi="仿宋" w:eastAsia="仿宋" w:cs="仿宋"/>
          <w:color w:val="FF0000"/>
          <w:sz w:val="32"/>
          <w:szCs w:val="32"/>
          <w:highlight w:val="yellow"/>
          <w:lang w:eastAsia="zh-CN"/>
        </w:rPr>
        <w:t>（</w:t>
      </w:r>
      <w:r>
        <w:rPr>
          <w:rFonts w:hint="eastAsia" w:ascii="仿宋" w:hAnsi="仿宋" w:eastAsia="仿宋" w:cs="仿宋"/>
          <w:color w:val="FF0000"/>
          <w:sz w:val="32"/>
          <w:szCs w:val="32"/>
          <w:highlight w:val="yellow"/>
          <w:lang w:val="en-US" w:eastAsia="zh-CN"/>
        </w:rPr>
        <w:t>A、B包参选文件分开单独装订</w:t>
      </w:r>
      <w:r>
        <w:rPr>
          <w:rFonts w:hint="eastAsia" w:ascii="仿宋" w:hAnsi="仿宋" w:eastAsia="仿宋" w:cs="仿宋"/>
          <w:color w:val="FF0000"/>
          <w:sz w:val="32"/>
          <w:szCs w:val="32"/>
          <w:highlight w:val="yellow"/>
          <w:lang w:eastAsia="zh-CN"/>
        </w:rPr>
        <w:t>）</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r>
        <w:rPr>
          <w:rFonts w:hint="eastAsia" w:ascii="仿宋" w:hAnsi="仿宋" w:eastAsia="仿宋" w:cs="仿宋"/>
          <w:sz w:val="32"/>
          <w:szCs w:val="32"/>
          <w:lang w:eastAsia="zh-CN"/>
        </w:rPr>
        <w:t>报价表将作为最后评分依据，不接受二次报价。</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26662B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本项目评选要素包括：报价及合理性、产品技术质量、材料是否收费报销、供应商售后保障及后期安装、调试及技术培训、历史成交业绩、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01227603">
      <w:pPr>
        <w:keepNext w:val="0"/>
        <w:keepLines w:val="0"/>
        <w:pageBreakBefore w:val="0"/>
        <w:numPr>
          <w:ilvl w:val="0"/>
          <w:numId w:val="2"/>
        </w:numPr>
        <w:kinsoku/>
        <w:wordWrap/>
        <w:overflowPunct/>
        <w:topLinePunct w:val="0"/>
        <w:bidi w:val="0"/>
        <w:snapToGrid/>
        <w:spacing w:line="560" w:lineRule="exact"/>
        <w:jc w:val="center"/>
        <w:rPr>
          <w:rFonts w:hint="default"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A包评分细则</w:t>
      </w: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76C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0170F978">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62DE47AB">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4F665E57">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1463CB85">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0CDF0693">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32E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738" w:type="dxa"/>
            <w:vMerge w:val="restart"/>
            <w:noWrap w:val="0"/>
            <w:vAlign w:val="center"/>
          </w:tcPr>
          <w:p w14:paraId="6A9D3F19">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1551586D">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7CBAFF5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F1C3C05">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22B9C7B5">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0A35B7DD">
            <w:pPr>
              <w:spacing w:line="300" w:lineRule="exact"/>
              <w:rPr>
                <w:rFonts w:hint="eastAsia"/>
                <w:b/>
                <w:color w:val="auto"/>
              </w:rPr>
            </w:pPr>
          </w:p>
        </w:tc>
      </w:tr>
      <w:tr w14:paraId="6253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738" w:type="dxa"/>
            <w:vMerge w:val="continue"/>
            <w:noWrap w:val="0"/>
            <w:vAlign w:val="center"/>
          </w:tcPr>
          <w:p w14:paraId="06A8A3D3">
            <w:pPr>
              <w:pStyle w:val="3"/>
              <w:spacing w:line="300" w:lineRule="exact"/>
              <w:ind w:firstLine="207" w:firstLineChars="98"/>
              <w:rPr>
                <w:b/>
                <w:bCs/>
                <w:color w:val="auto"/>
                <w:lang w:val="en-US" w:eastAsia="zh-CN"/>
              </w:rPr>
            </w:pPr>
          </w:p>
        </w:tc>
        <w:tc>
          <w:tcPr>
            <w:tcW w:w="1511" w:type="dxa"/>
            <w:vMerge w:val="continue"/>
            <w:noWrap w:val="0"/>
            <w:vAlign w:val="center"/>
          </w:tcPr>
          <w:p w14:paraId="1AC1ACC7">
            <w:pPr>
              <w:pStyle w:val="3"/>
              <w:spacing w:line="300" w:lineRule="exact"/>
              <w:jc w:val="center"/>
              <w:rPr>
                <w:rFonts w:hint="eastAsia"/>
                <w:b/>
                <w:bCs/>
                <w:color w:val="auto"/>
                <w:lang w:val="en-US" w:eastAsia="zh-CN"/>
              </w:rPr>
            </w:pPr>
          </w:p>
        </w:tc>
        <w:tc>
          <w:tcPr>
            <w:tcW w:w="750" w:type="dxa"/>
            <w:noWrap w:val="0"/>
            <w:vAlign w:val="center"/>
          </w:tcPr>
          <w:p w14:paraId="34D74202">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4AC583C9">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DC7D41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54DCA894">
            <w:pPr>
              <w:spacing w:line="300" w:lineRule="exact"/>
              <w:jc w:val="center"/>
              <w:rPr>
                <w:rFonts w:hint="default" w:eastAsiaTheme="minorEastAsia"/>
                <w:b/>
                <w:color w:val="auto"/>
                <w:lang w:val="en-US" w:eastAsia="zh-CN"/>
              </w:rPr>
            </w:pPr>
          </w:p>
        </w:tc>
      </w:tr>
      <w:tr w14:paraId="4A0C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03249518">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3030A6B7">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8F350B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7A7A9E75">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492934F3">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33FE9351">
            <w:pPr>
              <w:spacing w:line="300" w:lineRule="exact"/>
              <w:rPr>
                <w:rFonts w:hint="eastAsia" w:eastAsiaTheme="minorEastAsia"/>
                <w:color w:val="auto"/>
                <w:lang w:eastAsia="zh-CN"/>
              </w:rPr>
            </w:pPr>
            <w:r>
              <w:rPr>
                <w:color w:val="auto"/>
              </w:rPr>
              <w:t>2.</w:t>
            </w:r>
            <w:r>
              <w:rPr>
                <w:rFonts w:hint="eastAsia"/>
                <w:color w:val="auto"/>
              </w:rPr>
              <w:t>技术要求内“</w:t>
            </w:r>
            <w:r>
              <w:rPr>
                <w:rFonts w:hint="eastAsia" w:ascii="仿宋_GB2312" w:hAnsi="仿宋_GB2312" w:eastAsia="仿宋_GB2312" w:cs="仿宋_GB2312"/>
                <w:color w:val="auto"/>
                <w:sz w:val="32"/>
                <w:szCs w:val="32"/>
              </w:rPr>
              <w:t>★</w:t>
            </w:r>
            <w:r>
              <w:rPr>
                <w:rFonts w:hint="eastAsia"/>
                <w:color w:val="auto"/>
              </w:rPr>
              <w:t>”号项为关键指标，负偏离的每项减</w:t>
            </w:r>
            <w:r>
              <w:rPr>
                <w:rFonts w:hint="eastAsia"/>
                <w:color w:val="auto"/>
                <w:lang w:val="en-US" w:eastAsia="zh-CN"/>
              </w:rPr>
              <w:t>3</w:t>
            </w:r>
            <w:r>
              <w:rPr>
                <w:rFonts w:hint="eastAsia"/>
                <w:color w:val="auto"/>
              </w:rPr>
              <w:t>分，扣完为止</w:t>
            </w:r>
            <w:r>
              <w:rPr>
                <w:rFonts w:hint="eastAsia"/>
                <w:color w:val="auto"/>
                <w:lang w:eastAsia="zh-CN"/>
              </w:rPr>
              <w:t>；</w:t>
            </w:r>
          </w:p>
          <w:p w14:paraId="609DEF4E">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ascii="仿宋_GB2312" w:hAnsi="仿宋_GB2312" w:eastAsia="仿宋_GB2312" w:cs="仿宋_GB2312"/>
                <w:color w:val="auto"/>
                <w:sz w:val="32"/>
                <w:szCs w:val="32"/>
              </w:rPr>
              <w:t>★</w:t>
            </w:r>
            <w:r>
              <w:rPr>
                <w:rFonts w:hint="eastAsia"/>
                <w:color w:val="auto"/>
              </w:rPr>
              <w:t>”一项技术参数负偏离</w:t>
            </w:r>
            <w:r>
              <w:rPr>
                <w:rFonts w:hint="eastAsia"/>
                <w:color w:val="auto"/>
                <w:lang w:eastAsia="zh-CN"/>
              </w:rPr>
              <w:t>扣</w:t>
            </w:r>
            <w:r>
              <w:rPr>
                <w:rFonts w:hint="eastAsia"/>
                <w:color w:val="auto"/>
                <w:lang w:val="en-US" w:eastAsia="zh-CN"/>
              </w:rPr>
              <w:t xml:space="preserve">1分，扣完为止。                                                                                                                                                                                                                                                       </w:t>
            </w:r>
          </w:p>
          <w:p w14:paraId="3BD36B5B">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22F76D94">
            <w:pPr>
              <w:spacing w:line="300" w:lineRule="exact"/>
              <w:jc w:val="center"/>
              <w:rPr>
                <w:rFonts w:hint="eastAsia" w:cs="宋体"/>
                <w:b/>
                <w:color w:val="auto"/>
              </w:rPr>
            </w:pPr>
          </w:p>
        </w:tc>
      </w:tr>
      <w:tr w14:paraId="77F9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27F77E34">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5FE860F7">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45EB5B30">
            <w:pPr>
              <w:spacing w:line="300" w:lineRule="exact"/>
              <w:jc w:val="center"/>
              <w:rPr>
                <w:rFonts w:cs="宋体"/>
                <w:color w:val="auto"/>
              </w:rPr>
            </w:pPr>
            <w:r>
              <w:rPr>
                <w:rFonts w:hint="eastAsia" w:cs="宋体"/>
                <w:color w:val="auto"/>
                <w:lang w:val="en-US" w:eastAsia="zh-CN"/>
              </w:rPr>
              <w:t>10</w:t>
            </w:r>
            <w:r>
              <w:rPr>
                <w:rFonts w:hint="eastAsia" w:cs="宋体"/>
                <w:color w:val="auto"/>
              </w:rPr>
              <w:t>分</w:t>
            </w:r>
          </w:p>
        </w:tc>
        <w:tc>
          <w:tcPr>
            <w:tcW w:w="11015" w:type="dxa"/>
            <w:gridSpan w:val="2"/>
            <w:noWrap w:val="0"/>
            <w:vAlign w:val="center"/>
          </w:tcPr>
          <w:p w14:paraId="670CD242">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48FACC7C">
            <w:pPr>
              <w:spacing w:line="300" w:lineRule="exact"/>
              <w:jc w:val="center"/>
              <w:rPr>
                <w:rFonts w:hint="eastAsia" w:cs="宋体"/>
                <w:color w:val="auto"/>
                <w:lang w:val="zh-CN"/>
              </w:rPr>
            </w:pPr>
          </w:p>
        </w:tc>
      </w:tr>
      <w:tr w14:paraId="0E1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trPr>
        <w:tc>
          <w:tcPr>
            <w:tcW w:w="738" w:type="dxa"/>
            <w:noWrap w:val="0"/>
            <w:vAlign w:val="center"/>
          </w:tcPr>
          <w:p w14:paraId="016083F6">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4E2FC9CC">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7BB2020D">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79EC2B13">
            <w:pPr>
              <w:spacing w:line="300" w:lineRule="exact"/>
              <w:jc w:val="center"/>
              <w:rPr>
                <w:rFonts w:hint="eastAsia" w:eastAsiaTheme="minorEastAsia"/>
                <w:color w:val="auto"/>
                <w:lang w:val="en-US" w:eastAsia="zh-CN"/>
              </w:rPr>
            </w:pPr>
            <w:r>
              <w:rPr>
                <w:rFonts w:hint="eastAsia"/>
                <w:color w:val="auto"/>
                <w:lang w:val="en-US" w:eastAsia="zh-CN"/>
              </w:rPr>
              <w:t>5分</w:t>
            </w:r>
          </w:p>
        </w:tc>
        <w:tc>
          <w:tcPr>
            <w:tcW w:w="11015" w:type="dxa"/>
            <w:gridSpan w:val="2"/>
            <w:noWrap w:val="0"/>
            <w:vAlign w:val="center"/>
          </w:tcPr>
          <w:p w14:paraId="321EF774">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5306EED">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5</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3</w:t>
            </w:r>
            <w:r>
              <w:rPr>
                <w:rFonts w:hint="eastAsia" w:ascii="宋体" w:hAnsi="宋体" w:eastAsia="宋体"/>
                <w:color w:val="auto"/>
                <w:szCs w:val="21"/>
              </w:rPr>
              <w:t>分；3、第三名或更低</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1</w:t>
            </w:r>
            <w:r>
              <w:rPr>
                <w:rFonts w:hint="eastAsia" w:ascii="宋体" w:hAnsi="宋体" w:eastAsia="宋体"/>
                <w:color w:val="auto"/>
                <w:szCs w:val="21"/>
              </w:rPr>
              <w:t>分。</w:t>
            </w:r>
          </w:p>
        </w:tc>
        <w:tc>
          <w:tcPr>
            <w:tcW w:w="997" w:type="dxa"/>
            <w:noWrap w:val="0"/>
            <w:vAlign w:val="center"/>
          </w:tcPr>
          <w:p w14:paraId="03C1040B">
            <w:pPr>
              <w:spacing w:line="300" w:lineRule="exact"/>
              <w:jc w:val="center"/>
              <w:rPr>
                <w:rFonts w:hint="eastAsia" w:cs="宋体" w:eastAsiaTheme="minorEastAsia"/>
                <w:bCs/>
                <w:color w:val="auto"/>
                <w:lang w:val="en-US" w:eastAsia="zh-CN"/>
              </w:rPr>
            </w:pPr>
          </w:p>
        </w:tc>
      </w:tr>
      <w:tr w14:paraId="39A0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738" w:type="dxa"/>
            <w:noWrap w:val="0"/>
            <w:vAlign w:val="center"/>
          </w:tcPr>
          <w:p w14:paraId="623B4EE5">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30FF1942">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7C0DF9C5">
            <w:pPr>
              <w:spacing w:line="300" w:lineRule="exact"/>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5</w:t>
            </w:r>
            <w:r>
              <w:rPr>
                <w:rFonts w:hint="eastAsia"/>
                <w:color w:val="auto"/>
              </w:rPr>
              <w:t>分</w:t>
            </w:r>
          </w:p>
        </w:tc>
        <w:tc>
          <w:tcPr>
            <w:tcW w:w="11015" w:type="dxa"/>
            <w:gridSpan w:val="2"/>
            <w:shd w:val="clear" w:color="auto" w:fill="auto"/>
            <w:noWrap w:val="0"/>
            <w:vAlign w:val="center"/>
          </w:tcPr>
          <w:p w14:paraId="14302152">
            <w:pPr>
              <w:spacing w:line="300" w:lineRule="exact"/>
              <w:rPr>
                <w:rFonts w:hint="eastAsia"/>
                <w:color w:val="auto"/>
                <w:lang w:val="en-US" w:eastAsia="zh-CN"/>
              </w:rPr>
            </w:pPr>
            <w:r>
              <w:rPr>
                <w:rFonts w:hint="eastAsia"/>
                <w:color w:val="auto"/>
                <w:lang w:eastAsia="zh-CN"/>
              </w:rPr>
              <w:t>根据参选人或所投产品制造商提供针对本项目销售业绩份数进行评价。（须提供清晰的采购合同复印件或中标通知书复印件作为证明材料。≥</w:t>
            </w:r>
            <w:r>
              <w:rPr>
                <w:rFonts w:hint="eastAsia"/>
                <w:color w:val="auto"/>
                <w:lang w:val="en-US" w:eastAsia="zh-CN"/>
              </w:rPr>
              <w:t>5</w:t>
            </w:r>
            <w:r>
              <w:rPr>
                <w:rFonts w:hint="eastAsia"/>
                <w:color w:val="auto"/>
                <w:lang w:eastAsia="zh-CN"/>
              </w:rPr>
              <w:t>份得</w:t>
            </w:r>
            <w:r>
              <w:rPr>
                <w:rFonts w:hint="eastAsia"/>
                <w:color w:val="auto"/>
                <w:lang w:val="en-US" w:eastAsia="zh-CN"/>
              </w:rPr>
              <w:t>5分，不提供或提供不全不得分。</w:t>
            </w:r>
          </w:p>
        </w:tc>
        <w:tc>
          <w:tcPr>
            <w:tcW w:w="997" w:type="dxa"/>
            <w:noWrap w:val="0"/>
            <w:vAlign w:val="center"/>
          </w:tcPr>
          <w:p w14:paraId="54BEB67A">
            <w:pPr>
              <w:spacing w:line="300" w:lineRule="exact"/>
              <w:jc w:val="center"/>
              <w:rPr>
                <w:rFonts w:hint="eastAsia" w:cs="宋体" w:eastAsiaTheme="minorEastAsia"/>
                <w:bCs/>
                <w:color w:val="auto"/>
                <w:lang w:val="en-US" w:eastAsia="zh-CN"/>
              </w:rPr>
            </w:pPr>
          </w:p>
        </w:tc>
      </w:tr>
      <w:tr w14:paraId="068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4396E78B">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28C864B5">
            <w:pPr>
              <w:rPr>
                <w:color w:val="auto"/>
              </w:rPr>
            </w:pPr>
            <w:r>
              <w:rPr>
                <w:rFonts w:hint="eastAsia"/>
                <w:b/>
                <w:color w:val="auto"/>
                <w:lang w:eastAsia="zh-CN"/>
              </w:rPr>
              <w:t>备注：以上所提供的材料必须保证真实可信，如有虚假则取消参选资格并追究相关责任。</w:t>
            </w:r>
          </w:p>
          <w:p w14:paraId="51C31FCC">
            <w:pPr>
              <w:spacing w:line="300" w:lineRule="exact"/>
              <w:rPr>
                <w:rFonts w:hint="eastAsia"/>
                <w:b/>
                <w:color w:val="auto"/>
              </w:rPr>
            </w:pPr>
          </w:p>
        </w:tc>
        <w:tc>
          <w:tcPr>
            <w:tcW w:w="1735" w:type="dxa"/>
            <w:noWrap w:val="0"/>
            <w:vAlign w:val="center"/>
          </w:tcPr>
          <w:p w14:paraId="73701622">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0A8E4740">
            <w:pPr>
              <w:spacing w:line="300" w:lineRule="exact"/>
              <w:rPr>
                <w:rFonts w:hint="eastAsia"/>
                <w:b/>
                <w:color w:val="auto"/>
              </w:rPr>
            </w:pPr>
          </w:p>
        </w:tc>
      </w:tr>
    </w:tbl>
    <w:p w14:paraId="6D35C0F8">
      <w:pPr>
        <w:keepNext w:val="0"/>
        <w:keepLines w:val="0"/>
        <w:pageBreakBefore w:val="0"/>
        <w:numPr>
          <w:ilvl w:val="0"/>
          <w:numId w:val="2"/>
        </w:numPr>
        <w:kinsoku/>
        <w:wordWrap/>
        <w:overflowPunct/>
        <w:topLinePunct w:val="0"/>
        <w:bidi w:val="0"/>
        <w:snapToGrid/>
        <w:spacing w:line="560" w:lineRule="exact"/>
        <w:jc w:val="center"/>
        <w:rPr>
          <w:rFonts w:hint="eastAsia"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B包评分细则</w:t>
      </w: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3"/>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38" w:type="dxa"/>
            <w:noWrap w:val="0"/>
            <w:vAlign w:val="center"/>
          </w:tcPr>
          <w:p w14:paraId="75B21BC1">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3"/>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noWrap w:val="0"/>
            <w:vAlign w:val="center"/>
          </w:tcPr>
          <w:p w14:paraId="12E8A2BA">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1类产品能走线上采购得3分，总分9分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738" w:type="dxa"/>
            <w:noWrap w:val="0"/>
            <w:vAlign w:val="center"/>
          </w:tcPr>
          <w:p w14:paraId="1C27481F">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3"/>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435C5D3C">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6B6859F9">
            <w:pPr>
              <w:numPr>
                <w:ilvl w:val="3"/>
                <w:numId w:val="3"/>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配送周期：签订合同后接到医院采购计划后24小时内配送到医院得3分，48小时内配送到医院得2分，多于48小时配送到医院不得分；</w:t>
            </w:r>
          </w:p>
          <w:p w14:paraId="4E652826">
            <w:pPr>
              <w:numPr>
                <w:ilvl w:val="3"/>
                <w:numId w:val="3"/>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DA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738" w:type="dxa"/>
            <w:noWrap w:val="0"/>
            <w:vAlign w:val="center"/>
          </w:tcPr>
          <w:p w14:paraId="0C43B838">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DEA3D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是否可收费报销</w:t>
            </w:r>
          </w:p>
        </w:tc>
        <w:tc>
          <w:tcPr>
            <w:tcW w:w="732" w:type="dxa"/>
            <w:shd w:val="clear" w:color="auto" w:fill="auto"/>
            <w:noWrap w:val="0"/>
            <w:vAlign w:val="center"/>
          </w:tcPr>
          <w:p w14:paraId="76C6DA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77F03932">
            <w:pPr>
              <w:spacing w:line="300" w:lineRule="exact"/>
              <w:rPr>
                <w:rFonts w:hint="eastAsia" w:cs="宋体"/>
                <w:color w:val="000000" w:themeColor="text1"/>
                <w:lang w:val="en-US" w:eastAsia="zh-CN"/>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r>
              <w:rPr>
                <w:rFonts w:hint="eastAsia"/>
                <w:color w:val="000000" w:themeColor="text1"/>
                <w:shd w:val="clear" w:color="auto" w:fill="FFFFFF"/>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同一种类材料作对比，甲类报销得15分，乙类报销得10分，自费得5分，不能收费不得分</w:t>
            </w:r>
          </w:p>
        </w:tc>
        <w:tc>
          <w:tcPr>
            <w:tcW w:w="997" w:type="dxa"/>
            <w:noWrap w:val="0"/>
            <w:vAlign w:val="center"/>
          </w:tcPr>
          <w:p w14:paraId="31FD70C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738" w:type="dxa"/>
            <w:noWrap w:val="0"/>
            <w:vAlign w:val="center"/>
          </w:tcPr>
          <w:p w14:paraId="3763365C">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3"/>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0C541EA4">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10D56F57">
            <w:pPr>
              <w:numPr>
                <w:ilvl w:val="3"/>
                <w:numId w:val="3"/>
              </w:numPr>
              <w:spacing w:line="300" w:lineRule="exact"/>
              <w:ind w:left="0" w:leftChars="0" w:hanging="420" w:firstLineChars="0"/>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所有产品提供样品得5分，未提供1个扣1分，扣完为止。</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A2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8" w:type="dxa"/>
            <w:noWrap w:val="0"/>
            <w:vAlign w:val="center"/>
          </w:tcPr>
          <w:p w14:paraId="7D272EFC">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p>
        </w:tc>
        <w:tc>
          <w:tcPr>
            <w:tcW w:w="1732" w:type="dxa"/>
            <w:shd w:val="clear" w:color="auto" w:fill="auto"/>
            <w:noWrap w:val="0"/>
            <w:vAlign w:val="center"/>
          </w:tcPr>
          <w:p w14:paraId="1DE5B22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货票同行</w:t>
            </w:r>
          </w:p>
        </w:tc>
        <w:tc>
          <w:tcPr>
            <w:tcW w:w="732" w:type="dxa"/>
            <w:shd w:val="clear" w:color="auto" w:fill="auto"/>
            <w:noWrap w:val="0"/>
            <w:vAlign w:val="center"/>
          </w:tcPr>
          <w:p w14:paraId="5D7445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3分</w:t>
            </w:r>
          </w:p>
        </w:tc>
        <w:tc>
          <w:tcPr>
            <w:tcW w:w="10812" w:type="dxa"/>
            <w:shd w:val="clear" w:color="auto" w:fill="auto"/>
            <w:noWrap w:val="0"/>
            <w:vAlign w:val="center"/>
          </w:tcPr>
          <w:p w14:paraId="79A6CB51">
            <w:pPr>
              <w:numPr>
                <w:ilvl w:val="3"/>
                <w:numId w:val="3"/>
              </w:numPr>
              <w:spacing w:line="300" w:lineRule="exact"/>
              <w:ind w:left="0" w:leftChars="0" w:hanging="420" w:firstLine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承诺送货时货票同行，货到无随货同行单拒收或使用后不纳入财务做账。有承诺得3分，无承诺不得分。</w:t>
            </w:r>
          </w:p>
        </w:tc>
        <w:tc>
          <w:tcPr>
            <w:tcW w:w="997" w:type="dxa"/>
            <w:noWrap w:val="0"/>
            <w:vAlign w:val="center"/>
          </w:tcPr>
          <w:p w14:paraId="35DEA696">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2FAA0ADA">
      <w:pPr>
        <w:keepNext w:val="0"/>
        <w:keepLines w:val="0"/>
        <w:pageBreakBefore w:val="0"/>
        <w:widowControl w:val="0"/>
        <w:numPr>
          <w:ilvl w:val="0"/>
          <w:numId w:val="0"/>
        </w:numPr>
        <w:kinsoku/>
        <w:wordWrap/>
        <w:overflowPunct/>
        <w:topLinePunct w:val="0"/>
        <w:bidi w:val="0"/>
        <w:snapToGrid/>
        <w:spacing w:line="560" w:lineRule="exact"/>
        <w:jc w:val="both"/>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AB8F86-96F8-4BA7-8B37-E24A52AD4F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5D9109-29F7-4DA9-A1C9-8198B7CC28A7}"/>
  </w:font>
  <w:font w:name="方正公文小标宋">
    <w:panose1 w:val="02000500000000000000"/>
    <w:charset w:val="86"/>
    <w:family w:val="auto"/>
    <w:pitch w:val="default"/>
    <w:sig w:usb0="A00002BF" w:usb1="38CF7CFA" w:usb2="00000016" w:usb3="00000000" w:csb0="00040001" w:csb1="00000000"/>
    <w:embedRegular r:id="rId3" w:fontKey="{A4555F54-7EEC-4110-A680-C7F50455FB45}"/>
  </w:font>
  <w:font w:name="仿宋_GB2312">
    <w:panose1 w:val="02010609030101010101"/>
    <w:charset w:val="86"/>
    <w:family w:val="modern"/>
    <w:pitch w:val="default"/>
    <w:sig w:usb0="00000001" w:usb1="080E0000" w:usb2="00000000" w:usb3="00000000" w:csb0="00040000" w:csb1="00000000"/>
    <w:embedRegular r:id="rId4" w:fontKey="{400E11B3-C260-4803-B753-6609E3D1BD20}"/>
  </w:font>
  <w:font w:name="方正仿宋_GB2312">
    <w:panose1 w:val="02000000000000000000"/>
    <w:charset w:val="86"/>
    <w:family w:val="auto"/>
    <w:pitch w:val="default"/>
    <w:sig w:usb0="A00002BF" w:usb1="184F6CFA" w:usb2="00000012" w:usb3="00000000" w:csb0="00040001" w:csb1="00000000"/>
    <w:embedRegular r:id="rId5" w:fontKey="{CCC7891C-026A-4CBB-AD96-2208F87E680D}"/>
  </w:font>
  <w:font w:name="仿宋">
    <w:panose1 w:val="02010609060101010101"/>
    <w:charset w:val="86"/>
    <w:family w:val="auto"/>
    <w:pitch w:val="default"/>
    <w:sig w:usb0="800002BF" w:usb1="38CF7CFA" w:usb2="00000016" w:usb3="00000000" w:csb0="00040001" w:csb1="00000000"/>
    <w:embedRegular r:id="rId6" w:fontKey="{62E70D15-86D5-4700-8C54-C921C6084582}"/>
  </w:font>
  <w:font w:name="仿宋GB2312">
    <w:altName w:val="仿宋"/>
    <w:panose1 w:val="00000000000000000000"/>
    <w:charset w:val="00"/>
    <w:family w:val="auto"/>
    <w:pitch w:val="default"/>
    <w:sig w:usb0="00000000" w:usb1="00000000" w:usb2="00000000" w:usb3="00000000" w:csb0="00040001" w:csb1="00000000"/>
    <w:embedRegular r:id="rId7" w:fontKey="{D199B6F9-4DC4-485B-A576-95A80AF20584}"/>
  </w:font>
  <w:font w:name="楷体">
    <w:panose1 w:val="02010609060101010101"/>
    <w:charset w:val="86"/>
    <w:family w:val="modern"/>
    <w:pitch w:val="default"/>
    <w:sig w:usb0="800002BF" w:usb1="38CF7CFA" w:usb2="00000016" w:usb3="00000000" w:csb0="00040001" w:csb1="00000000"/>
    <w:embedRegular r:id="rId8" w:fontKey="{ABAB40D6-9783-4283-AEF9-A539D6D3EA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BDD1946C"/>
    <w:multiLevelType w:val="singleLevel"/>
    <w:tmpl w:val="BDD1946C"/>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422A81"/>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9471BB"/>
    <w:rsid w:val="31BF3F99"/>
    <w:rsid w:val="31CE5624"/>
    <w:rsid w:val="31E54502"/>
    <w:rsid w:val="32473812"/>
    <w:rsid w:val="32A07AD4"/>
    <w:rsid w:val="32D76FCF"/>
    <w:rsid w:val="33411EE7"/>
    <w:rsid w:val="33997F60"/>
    <w:rsid w:val="3436559A"/>
    <w:rsid w:val="345246B9"/>
    <w:rsid w:val="34D802AB"/>
    <w:rsid w:val="36B43CA6"/>
    <w:rsid w:val="36C1024F"/>
    <w:rsid w:val="37D12506"/>
    <w:rsid w:val="38123961"/>
    <w:rsid w:val="392361A2"/>
    <w:rsid w:val="3A2847BF"/>
    <w:rsid w:val="3AD20B96"/>
    <w:rsid w:val="3AD91537"/>
    <w:rsid w:val="3C3A01B7"/>
    <w:rsid w:val="3CFE2338"/>
    <w:rsid w:val="3D236B41"/>
    <w:rsid w:val="3DC3612A"/>
    <w:rsid w:val="3DCB7644"/>
    <w:rsid w:val="3E4F25BA"/>
    <w:rsid w:val="3FCB1D83"/>
    <w:rsid w:val="40A10A0D"/>
    <w:rsid w:val="41AF0D12"/>
    <w:rsid w:val="41F75163"/>
    <w:rsid w:val="42C30EE7"/>
    <w:rsid w:val="43145DB4"/>
    <w:rsid w:val="43562515"/>
    <w:rsid w:val="445B21D4"/>
    <w:rsid w:val="44B60029"/>
    <w:rsid w:val="45791ECA"/>
    <w:rsid w:val="45F42729"/>
    <w:rsid w:val="45F62DD6"/>
    <w:rsid w:val="465538EE"/>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5202</Words>
  <Characters>5351</Characters>
  <Lines>0</Lines>
  <Paragraphs>0</Paragraphs>
  <TotalTime>11</TotalTime>
  <ScaleCrop>false</ScaleCrop>
  <LinksUpToDate>false</LinksUpToDate>
  <CharactersWithSpaces>6361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2026-05-14T08:37:00Z</cp:lastPrinted>
  <dcterms:modified xsi:type="dcterms:W3CDTF">2026-05-26T07:00:05Z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