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9C22">
      <w:pPr>
        <w:spacing w:line="600" w:lineRule="exact"/>
        <w:jc w:val="center"/>
        <w:rPr>
          <w:rFonts w:hint="eastAsia" w:ascii="仿宋_GB2312" w:hAnsi="仿宋_GB2312" w:eastAsia="仿宋_GB2312" w:cs="仿宋_GB2312"/>
          <w:sz w:val="32"/>
          <w:szCs w:val="32"/>
          <w:lang w:eastAsia="zh-CN"/>
        </w:rPr>
      </w:pPr>
      <w:r>
        <w:rPr>
          <w:rFonts w:hint="eastAsia" w:ascii="方正公文小标宋" w:hAnsi="方正公文小标宋" w:eastAsia="方正公文小标宋" w:cs="方正公文小标宋"/>
          <w:b w:val="0"/>
          <w:bCs w:val="0"/>
          <w:sz w:val="44"/>
          <w:szCs w:val="44"/>
          <w:lang w:eastAsia="zh-CN"/>
        </w:rPr>
        <w:t>普定县中医医院院内比选</w:t>
      </w:r>
      <w:r>
        <w:rPr>
          <w:rFonts w:hint="eastAsia" w:ascii="方正公文小标宋" w:hAnsi="方正公文小标宋" w:eastAsia="方正公文小标宋" w:cs="方正公文小标宋"/>
          <w:b/>
          <w:bCs/>
          <w:color w:val="000000" w:themeColor="text1"/>
          <w:sz w:val="44"/>
          <w:szCs w:val="44"/>
          <w:lang w:eastAsia="zh-CN"/>
          <w14:textFill>
            <w14:solidFill>
              <w14:schemeClr w14:val="tx1"/>
            </w14:solidFill>
          </w14:textFill>
        </w:rPr>
        <w:t>公告</w:t>
      </w:r>
    </w:p>
    <w:p w14:paraId="39EA9F1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因上年度合同到期，结合我院实际情况，现决定以院内比选方式遴选一次性使用喉镜片供应商，欢迎符合资质的公司参加比选，现将比选有关事项公告如下：</w:t>
      </w:r>
    </w:p>
    <w:p w14:paraId="165129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sz w:val="32"/>
          <w:szCs w:val="32"/>
          <w:lang w:eastAsia="zh-CN"/>
        </w:rPr>
        <w:t>一、项目名称：</w:t>
      </w:r>
      <w:r>
        <w:rPr>
          <w:rFonts w:hint="eastAsia" w:ascii="方正仿宋_GB2312" w:hAnsi="方正仿宋_GB2312" w:eastAsia="方正仿宋_GB2312" w:cs="方正仿宋_GB2312"/>
          <w:sz w:val="32"/>
          <w:szCs w:val="32"/>
          <w:lang w:eastAsia="zh-CN"/>
        </w:rPr>
        <w:t>一次性使用喉镜片供应商遴选</w:t>
      </w:r>
    </w:p>
    <w:p w14:paraId="5D56922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ZY20260020</w:t>
      </w:r>
    </w:p>
    <w:p w14:paraId="32F2E4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4668EB6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p>
    <w:p w14:paraId="36391D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五、公示时间及报名地点：</w:t>
      </w:r>
      <w:r>
        <w:rPr>
          <w:rFonts w:hint="eastAsia" w:ascii="仿宋" w:hAnsi="仿宋" w:eastAsia="仿宋" w:cs="仿宋"/>
          <w:sz w:val="32"/>
          <w:szCs w:val="32"/>
          <w:lang w:val="en-US" w:eastAsia="zh-CN"/>
        </w:rPr>
        <w:t>2026年7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15</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21</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08C6E9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六、比选时间：</w:t>
      </w:r>
      <w:r>
        <w:rPr>
          <w:rFonts w:hint="eastAsia" w:ascii="仿宋" w:hAnsi="仿宋" w:eastAsia="仿宋" w:cs="仿宋"/>
          <w:sz w:val="32"/>
          <w:szCs w:val="32"/>
          <w:lang w:val="en-US" w:eastAsia="zh-CN"/>
        </w:rPr>
        <w:t>拟2026年7月22日上午10:30，如有变动，另行通知。</w:t>
      </w:r>
    </w:p>
    <w:p w14:paraId="3A0C955F">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4109DB87">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2.采购清单及要求</w:t>
      </w:r>
    </w:p>
    <w:p w14:paraId="73110E95">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77AFA7D4">
      <w:pPr>
        <w:pStyle w:val="5"/>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 xml:space="preserve">    </w:t>
      </w:r>
      <w:r>
        <w:rPr>
          <w:rFonts w:hint="eastAsia" w:ascii="仿宋GB2312" w:hAnsi="仿宋GB2312" w:eastAsia="仿宋GB2312" w:cs="仿宋GB2312"/>
          <w:b w:val="0"/>
          <w:bCs w:val="0"/>
          <w:color w:val="000000"/>
          <w:sz w:val="32"/>
          <w:szCs w:val="32"/>
          <w:lang w:eastAsia="zh-CN"/>
        </w:rPr>
        <w:t xml:space="preserve">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纪检办公室   0851-38229719</w:t>
      </w:r>
      <w:r>
        <w:rPr>
          <w:rFonts w:hint="eastAsia" w:ascii="仿宋" w:hAnsi="仿宋" w:eastAsia="仿宋" w:cs="仿宋"/>
          <w:sz w:val="32"/>
          <w:szCs w:val="32"/>
          <w:lang w:val="en-US" w:eastAsia="zh-CN"/>
        </w:rPr>
        <w:t>）</w:t>
      </w:r>
    </w:p>
    <w:p w14:paraId="4117CE71">
      <w:pPr>
        <w:keepNext w:val="0"/>
        <w:keepLines w:val="0"/>
        <w:pageBreakBefore w:val="0"/>
        <w:numPr>
          <w:ilvl w:val="0"/>
          <w:numId w:val="0"/>
        </w:numPr>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普定县中医医院</w:t>
      </w:r>
    </w:p>
    <w:p w14:paraId="7FEAB731">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2026年7月15日</w:t>
      </w:r>
    </w:p>
    <w:p w14:paraId="5306528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4569AA48">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7E8B4976">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C50CB0">
      <w:pPr>
        <w:tabs>
          <w:tab w:val="left" w:pos="756"/>
        </w:tabs>
        <w:spacing w:line="560" w:lineRule="exact"/>
        <w:rPr>
          <w:rFonts w:hint="eastAsia" w:ascii="仿宋" w:hAnsi="仿宋" w:eastAsia="仿宋" w:cs="仿宋"/>
          <w:sz w:val="32"/>
          <w:szCs w:val="32"/>
        </w:rPr>
      </w:pPr>
    </w:p>
    <w:p w14:paraId="02D6E4E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28BDF49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10FC1C7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14FFEB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70DE28F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FF0000"/>
          <w:sz w:val="32"/>
          <w:szCs w:val="32"/>
          <w:lang w:eastAsia="zh-CN"/>
        </w:rPr>
        <w:t>该产品要求在贵州省药品和医用耗材招采管理系统中采购，</w:t>
      </w:r>
      <w:r>
        <w:rPr>
          <w:rFonts w:hint="eastAsia" w:ascii="仿宋" w:hAnsi="仿宋" w:eastAsia="仿宋" w:cs="仿宋"/>
          <w:color w:val="FF0000"/>
          <w:sz w:val="32"/>
          <w:szCs w:val="32"/>
        </w:rPr>
        <w:t>经销商作为</w:t>
      </w:r>
      <w:r>
        <w:rPr>
          <w:rFonts w:hint="eastAsia" w:ascii="仿宋" w:hAnsi="仿宋" w:eastAsia="仿宋" w:cs="仿宋"/>
          <w:color w:val="FF0000"/>
          <w:sz w:val="32"/>
          <w:szCs w:val="32"/>
          <w:lang w:eastAsia="zh-CN"/>
        </w:rPr>
        <w:t>参选单位须提供</w:t>
      </w:r>
      <w:r>
        <w:rPr>
          <w:rFonts w:hint="eastAsia" w:ascii="仿宋" w:hAnsi="仿宋" w:eastAsia="仿宋" w:cs="仿宋"/>
          <w:color w:val="FF0000"/>
          <w:sz w:val="32"/>
          <w:szCs w:val="32"/>
        </w:rPr>
        <w:t>生产企业</w:t>
      </w:r>
      <w:r>
        <w:rPr>
          <w:rFonts w:hint="eastAsia" w:ascii="仿宋" w:hAnsi="仿宋" w:eastAsia="仿宋" w:cs="仿宋"/>
          <w:color w:val="FF0000"/>
          <w:sz w:val="32"/>
          <w:szCs w:val="32"/>
          <w:lang w:eastAsia="zh-CN"/>
        </w:rPr>
        <w:t>或具有厂家授权的经销商</w:t>
      </w:r>
      <w:r>
        <w:rPr>
          <w:rFonts w:hint="eastAsia" w:ascii="仿宋" w:hAnsi="仿宋" w:eastAsia="仿宋" w:cs="仿宋"/>
          <w:color w:val="FF0000"/>
          <w:sz w:val="32"/>
          <w:szCs w:val="32"/>
        </w:rPr>
        <w:t>出具的委托授权书</w:t>
      </w:r>
      <w:r>
        <w:rPr>
          <w:rFonts w:hint="eastAsia" w:ascii="仿宋" w:hAnsi="仿宋" w:eastAsia="仿宋" w:cs="仿宋"/>
          <w:color w:val="FF0000"/>
          <w:sz w:val="32"/>
          <w:szCs w:val="32"/>
          <w:lang w:eastAsia="zh-CN"/>
        </w:rPr>
        <w:t>或者线上关系搭建成功截图；</w:t>
      </w:r>
    </w:p>
    <w:p w14:paraId="4A3B865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08487E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r>
        <w:rPr>
          <w:rFonts w:hint="eastAsia" w:ascii="仿宋" w:hAnsi="仿宋" w:eastAsia="仿宋" w:cs="仿宋"/>
          <w:sz w:val="32"/>
          <w:szCs w:val="32"/>
          <w:lang w:eastAsia="zh-CN"/>
        </w:rPr>
        <w:t>；</w:t>
      </w:r>
    </w:p>
    <w:p w14:paraId="5C6E59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p>
    <w:p w14:paraId="6843AF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75BB578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6B7C409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7713596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76979D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07E4D91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7E950D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1D1AE34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20323D1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参数及要求偏离表</w:t>
      </w:r>
    </w:p>
    <w:p w14:paraId="49DFEA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28267B8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6301E5D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041882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345B504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35AA01F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1EA0D3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027DC50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172FACB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4.比选文件共3份，必须胶装。</w:t>
      </w:r>
      <w:r>
        <w:rPr>
          <w:rFonts w:hint="eastAsia" w:ascii="仿宋" w:hAnsi="仿宋" w:eastAsia="仿宋" w:cs="仿宋"/>
          <w:sz w:val="32"/>
          <w:szCs w:val="32"/>
        </w:rPr>
        <w:t xml:space="preserve"> </w:t>
      </w:r>
    </w:p>
    <w:p w14:paraId="615FF27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20129AC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A44888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567A9CDD">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47D6F9D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DC6D44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31DB01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2B4A8F7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78A89D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3177514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133AB7C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21B2B26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10F953D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42514B2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p>
    <w:tbl>
      <w:tblPr>
        <w:tblStyle w:val="8"/>
        <w:tblpPr w:leftFromText="180" w:rightFromText="180" w:vertAnchor="text" w:horzAnchor="page" w:tblpX="666" w:tblpY="148"/>
        <w:tblOverlap w:val="never"/>
        <w:tblW w:w="15058" w:type="dxa"/>
        <w:tblInd w:w="0" w:type="dxa"/>
        <w:shd w:val="clear" w:color="auto" w:fill="auto"/>
        <w:tblLayout w:type="fixed"/>
        <w:tblCellMar>
          <w:top w:w="0" w:type="dxa"/>
          <w:left w:w="0" w:type="dxa"/>
          <w:bottom w:w="0" w:type="dxa"/>
          <w:right w:w="0" w:type="dxa"/>
        </w:tblCellMar>
      </w:tblPr>
      <w:tblGrid>
        <w:gridCol w:w="650"/>
        <w:gridCol w:w="1764"/>
        <w:gridCol w:w="1723"/>
        <w:gridCol w:w="3892"/>
        <w:gridCol w:w="571"/>
        <w:gridCol w:w="1115"/>
        <w:gridCol w:w="1079"/>
        <w:gridCol w:w="1364"/>
        <w:gridCol w:w="1859"/>
        <w:gridCol w:w="1041"/>
      </w:tblGrid>
      <w:tr w14:paraId="39B7F62C">
        <w:tblPrEx>
          <w:shd w:val="clear" w:color="auto" w:fill="auto"/>
          <w:tblCellMar>
            <w:top w:w="0" w:type="dxa"/>
            <w:left w:w="0" w:type="dxa"/>
            <w:bottom w:w="0" w:type="dxa"/>
            <w:right w:w="0" w:type="dxa"/>
          </w:tblCellMar>
        </w:tblPrEx>
        <w:trPr>
          <w:trHeight w:val="790" w:hRule="atLeast"/>
        </w:trPr>
        <w:tc>
          <w:tcPr>
            <w:tcW w:w="15058" w:type="dxa"/>
            <w:gridSpan w:val="10"/>
            <w:tcBorders>
              <w:top w:val="nil"/>
              <w:left w:val="nil"/>
              <w:bottom w:val="nil"/>
              <w:right w:val="nil"/>
            </w:tcBorders>
            <w:shd w:val="clear" w:color="auto" w:fill="auto"/>
            <w:noWrap/>
            <w:tcMar>
              <w:top w:w="15" w:type="dxa"/>
              <w:left w:w="15" w:type="dxa"/>
              <w:right w:w="15" w:type="dxa"/>
            </w:tcMar>
            <w:vAlign w:val="center"/>
          </w:tcPr>
          <w:p w14:paraId="356A6BFF">
            <w:pPr>
              <w:keepNext w:val="0"/>
              <w:keepLines w:val="0"/>
              <w:widowControl/>
              <w:suppressLineNumbers w:val="0"/>
              <w:jc w:val="left"/>
              <w:textAlignment w:val="center"/>
              <w:rPr>
                <w:rFonts w:hint="default" w:ascii="黑体" w:hAnsi="宋体" w:eastAsia="黑体" w:cs="黑体"/>
                <w:i w:val="0"/>
                <w:color w:val="auto"/>
                <w:kern w:val="0"/>
                <w:sz w:val="22"/>
                <w:szCs w:val="22"/>
                <w:u w:val="none"/>
                <w:lang w:val="en-US" w:eastAsia="zh-CN" w:bidi="ar"/>
              </w:rPr>
            </w:pPr>
            <w:r>
              <w:rPr>
                <w:rFonts w:hint="eastAsia" w:ascii="黑体" w:hAnsi="宋体" w:eastAsia="黑体" w:cs="黑体"/>
                <w:i w:val="0"/>
                <w:color w:val="auto"/>
                <w:kern w:val="0"/>
                <w:sz w:val="22"/>
                <w:szCs w:val="22"/>
                <w:u w:val="none"/>
                <w:lang w:val="en-US" w:eastAsia="zh-CN" w:bidi="ar"/>
              </w:rPr>
              <w:t>附件2</w:t>
            </w:r>
          </w:p>
          <w:p w14:paraId="105A6FA7">
            <w:pPr>
              <w:keepNext w:val="0"/>
              <w:keepLines w:val="0"/>
              <w:widowControl/>
              <w:suppressLineNumbers w:val="0"/>
              <w:jc w:val="center"/>
              <w:textAlignment w:val="center"/>
              <w:rPr>
                <w:rFonts w:ascii="黑体" w:hAnsi="宋体" w:eastAsia="黑体" w:cs="黑体"/>
                <w:i w:val="0"/>
                <w:color w:val="auto"/>
                <w:sz w:val="48"/>
                <w:szCs w:val="48"/>
                <w:u w:val="none"/>
              </w:rPr>
            </w:pPr>
            <w:r>
              <w:rPr>
                <w:rFonts w:hint="eastAsia" w:ascii="黑体" w:hAnsi="宋体" w:eastAsia="黑体" w:cs="黑体"/>
                <w:i w:val="0"/>
                <w:color w:val="auto"/>
                <w:kern w:val="0"/>
                <w:sz w:val="48"/>
                <w:szCs w:val="48"/>
                <w:u w:val="none"/>
                <w:lang w:val="en-US" w:eastAsia="zh-CN" w:bidi="ar"/>
              </w:rPr>
              <w:t>医用耗材需求清单及要求</w:t>
            </w:r>
          </w:p>
        </w:tc>
      </w:tr>
      <w:tr w14:paraId="0738D5E5">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342A">
            <w:pPr>
              <w:keepNext w:val="0"/>
              <w:keepLines w:val="0"/>
              <w:widowControl/>
              <w:suppressLineNumbers w:val="0"/>
              <w:jc w:val="center"/>
              <w:textAlignment w:val="center"/>
              <w:rPr>
                <w:rFonts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序号</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AD4E">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名称</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1485">
            <w:pPr>
              <w:keepNext w:val="0"/>
              <w:keepLines w:val="0"/>
              <w:widowControl/>
              <w:suppressLineNumbers w:val="0"/>
              <w:jc w:val="center"/>
              <w:textAlignment w:val="center"/>
              <w:rPr>
                <w:rFonts w:hint="eastAsia" w:ascii="仿宋" w:hAnsi="仿宋" w:eastAsia="仿宋" w:cs="仿宋"/>
                <w:i w:val="0"/>
                <w:color w:val="auto"/>
                <w:sz w:val="22"/>
                <w:szCs w:val="22"/>
                <w:u w:val="none"/>
                <w:lang w:eastAsia="zh-CN"/>
              </w:rPr>
            </w:pPr>
            <w:r>
              <w:rPr>
                <w:rFonts w:hint="eastAsia" w:ascii="仿宋" w:hAnsi="仿宋" w:eastAsia="仿宋" w:cs="仿宋"/>
                <w:i w:val="0"/>
                <w:color w:val="auto"/>
                <w:sz w:val="22"/>
                <w:szCs w:val="22"/>
                <w:u w:val="none"/>
                <w:lang w:eastAsia="zh-CN"/>
              </w:rPr>
              <w:t>医院在用厂家</w:t>
            </w:r>
          </w:p>
        </w:tc>
        <w:tc>
          <w:tcPr>
            <w:tcW w:w="3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45C8">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规格型号</w:t>
            </w:r>
          </w:p>
          <w:p w14:paraId="1AA50B8C">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（技术参数）</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7050">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单位</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D98C01C">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挂网</w:t>
            </w:r>
          </w:p>
          <w:p w14:paraId="0CA9289D">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采购价</w:t>
            </w: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A49A01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报价</w:t>
            </w: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8CC0A81">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是否可收费及医保报销</w:t>
            </w:r>
          </w:p>
        </w:tc>
        <w:tc>
          <w:tcPr>
            <w:tcW w:w="185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5B811A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组件编码</w:t>
            </w:r>
          </w:p>
        </w:tc>
        <w:tc>
          <w:tcPr>
            <w:tcW w:w="104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9CA128">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备注</w:t>
            </w:r>
          </w:p>
        </w:tc>
      </w:tr>
      <w:tr w14:paraId="16D8A9E3">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D6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1</w:t>
            </w:r>
          </w:p>
        </w:tc>
        <w:tc>
          <w:tcPr>
            <w:tcW w:w="176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9DF9EA9">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一次性使用喉镜片</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F7551B6">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浙江灵洋医疗器械有限公司</w:t>
            </w:r>
          </w:p>
        </w:tc>
        <w:tc>
          <w:tcPr>
            <w:tcW w:w="389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1FF4A5">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具体详见参数要求</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1204">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片</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69C3C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auto"/>
                <w:sz w:val="20"/>
                <w:szCs w:val="20"/>
                <w:u w:val="none"/>
                <w:lang w:val="en-US" w:eastAsia="zh-CN"/>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02E5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auto"/>
                <w:sz w:val="20"/>
                <w:szCs w:val="20"/>
                <w:u w:val="none"/>
                <w:lang w:val="en-US" w:eastAsia="zh-CN"/>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E4970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859"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979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041"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5C8B74F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仿宋" w:hAnsi="仿宋" w:eastAsia="仿宋" w:cs="仿宋"/>
                <w:i w:val="0"/>
                <w:color w:val="auto"/>
                <w:sz w:val="20"/>
                <w:szCs w:val="20"/>
                <w:u w:val="none"/>
                <w:lang w:val="en-US" w:eastAsia="zh-CN"/>
              </w:rPr>
            </w:pPr>
          </w:p>
        </w:tc>
      </w:tr>
      <w:tr w14:paraId="3839618E">
        <w:tblPrEx>
          <w:tblCellMar>
            <w:top w:w="0" w:type="dxa"/>
            <w:left w:w="0" w:type="dxa"/>
            <w:bottom w:w="0" w:type="dxa"/>
            <w:right w:w="0" w:type="dxa"/>
          </w:tblCellMar>
        </w:tblPrEx>
        <w:trPr>
          <w:trHeight w:val="506"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0D01">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2</w:t>
            </w:r>
          </w:p>
        </w:tc>
        <w:tc>
          <w:tcPr>
            <w:tcW w:w="176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5B81603">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p>
        </w:tc>
        <w:tc>
          <w:tcPr>
            <w:tcW w:w="172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332C63E">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389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99856E4">
            <w:pPr>
              <w:keepNext w:val="0"/>
              <w:keepLines w:val="0"/>
              <w:widowControl/>
              <w:suppressLineNumbers w:val="0"/>
              <w:jc w:val="center"/>
              <w:textAlignment w:val="center"/>
              <w:rPr>
                <w:rFonts w:hint="default" w:ascii="仿宋" w:hAnsi="仿宋" w:eastAsia="仿宋" w:cs="仿宋"/>
                <w:i w:val="0"/>
                <w:color w:val="auto"/>
                <w:sz w:val="20"/>
                <w:szCs w:val="20"/>
                <w:u w:val="none"/>
                <w:lang w:val="en-US" w:eastAsia="zh-CN"/>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A70C">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9C611F9">
            <w:pPr>
              <w:jc w:val="center"/>
              <w:rPr>
                <w:rFonts w:hint="eastAsia" w:ascii="仿宋" w:hAnsi="仿宋" w:eastAsia="仿宋" w:cs="仿宋"/>
                <w:i w:val="0"/>
                <w:color w:val="auto"/>
                <w:kern w:val="2"/>
                <w:sz w:val="22"/>
                <w:szCs w:val="22"/>
                <w:u w:val="none"/>
                <w:lang w:val="en-US" w:eastAsia="zh-CN" w:bidi="ar-SA"/>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293C42C">
            <w:pPr>
              <w:jc w:val="center"/>
              <w:rPr>
                <w:rFonts w:hint="eastAsia" w:ascii="仿宋" w:hAnsi="仿宋" w:eastAsia="仿宋" w:cs="仿宋"/>
                <w:i w:val="0"/>
                <w:color w:val="auto"/>
                <w:kern w:val="2"/>
                <w:sz w:val="22"/>
                <w:szCs w:val="22"/>
                <w:u w:val="none"/>
                <w:lang w:val="en-US" w:eastAsia="zh-CN" w:bidi="ar-SA"/>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C8370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03112">
            <w:pPr>
              <w:jc w:val="center"/>
              <w:rPr>
                <w:rFonts w:hint="eastAsia" w:ascii="仿宋" w:hAnsi="仿宋" w:eastAsia="仿宋" w:cs="仿宋"/>
                <w:i w:val="0"/>
                <w:color w:val="auto"/>
                <w:sz w:val="22"/>
                <w:szCs w:val="22"/>
                <w:u w:val="none"/>
              </w:rPr>
            </w:pPr>
          </w:p>
        </w:tc>
        <w:tc>
          <w:tcPr>
            <w:tcW w:w="1041"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67858D06">
            <w:pPr>
              <w:ind w:right="103" w:rightChars="49"/>
              <w:jc w:val="both"/>
              <w:rPr>
                <w:rFonts w:hint="eastAsia" w:ascii="仿宋" w:hAnsi="仿宋" w:eastAsia="仿宋" w:cs="仿宋"/>
                <w:i w:val="0"/>
                <w:color w:val="auto"/>
                <w:sz w:val="22"/>
                <w:szCs w:val="22"/>
                <w:u w:val="none"/>
              </w:rPr>
            </w:pPr>
          </w:p>
        </w:tc>
      </w:tr>
      <w:tr w14:paraId="0714DEFE">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3ED6">
            <w:pPr>
              <w:keepNext w:val="0"/>
              <w:keepLines w:val="0"/>
              <w:widowControl/>
              <w:suppressLineNumbers w:val="0"/>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3</w:t>
            </w:r>
          </w:p>
        </w:tc>
        <w:tc>
          <w:tcPr>
            <w:tcW w:w="176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FDE8DE5">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p>
        </w:tc>
        <w:tc>
          <w:tcPr>
            <w:tcW w:w="172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248D305">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389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F171214">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2F2C">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4C49747">
            <w:pPr>
              <w:jc w:val="center"/>
              <w:rPr>
                <w:rFonts w:hint="eastAsia" w:ascii="仿宋" w:hAnsi="仿宋" w:eastAsia="仿宋" w:cs="仿宋"/>
                <w:i w:val="0"/>
                <w:color w:val="auto"/>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A76CA7">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E66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D4E54">
            <w:pPr>
              <w:jc w:val="center"/>
              <w:rPr>
                <w:rFonts w:hint="eastAsia" w:ascii="仿宋" w:hAnsi="仿宋" w:eastAsia="仿宋" w:cs="仿宋"/>
                <w:i w:val="0"/>
                <w:color w:val="auto"/>
                <w:sz w:val="22"/>
                <w:szCs w:val="22"/>
                <w:u w:val="none"/>
                <w:lang w:eastAsia="zh-CN"/>
              </w:rPr>
            </w:pPr>
          </w:p>
        </w:tc>
        <w:tc>
          <w:tcPr>
            <w:tcW w:w="1041"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4CC80CF0">
            <w:pPr>
              <w:jc w:val="center"/>
              <w:rPr>
                <w:rFonts w:hint="eastAsia" w:ascii="仿宋" w:hAnsi="仿宋" w:eastAsia="仿宋" w:cs="仿宋"/>
                <w:i w:val="0"/>
                <w:color w:val="auto"/>
                <w:sz w:val="22"/>
                <w:szCs w:val="22"/>
                <w:u w:val="none"/>
                <w:lang w:eastAsia="zh-CN"/>
              </w:rPr>
            </w:pPr>
          </w:p>
        </w:tc>
      </w:tr>
      <w:tr w14:paraId="74E23A96">
        <w:tblPrEx>
          <w:tblCellMar>
            <w:top w:w="0" w:type="dxa"/>
            <w:left w:w="0" w:type="dxa"/>
            <w:bottom w:w="0" w:type="dxa"/>
            <w:right w:w="0" w:type="dxa"/>
          </w:tblCellMar>
        </w:tblPrEx>
        <w:trPr>
          <w:trHeight w:val="10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A05A">
            <w:pPr>
              <w:keepNext w:val="0"/>
              <w:keepLines w:val="0"/>
              <w:widowControl/>
              <w:suppressLineNumbers w:val="0"/>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4</w:t>
            </w:r>
          </w:p>
        </w:tc>
        <w:tc>
          <w:tcPr>
            <w:tcW w:w="176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33F3001">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172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0C1F43A">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389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357DC15">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D0E0">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F56A9C3">
            <w:pPr>
              <w:jc w:val="center"/>
              <w:rPr>
                <w:rFonts w:hint="eastAsia" w:ascii="仿宋" w:hAnsi="仿宋" w:eastAsia="仿宋" w:cs="仿宋"/>
                <w:i w:val="0"/>
                <w:color w:val="auto"/>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37D460B">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391C289">
            <w:pPr>
              <w:jc w:val="center"/>
              <w:rPr>
                <w:rFonts w:hint="eastAsia" w:ascii="仿宋" w:hAnsi="仿宋" w:eastAsia="仿宋" w:cs="仿宋"/>
                <w:i w:val="0"/>
                <w:color w:val="auto"/>
                <w:sz w:val="22"/>
                <w:szCs w:val="22"/>
                <w:u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1DAEA">
            <w:pPr>
              <w:jc w:val="center"/>
              <w:rPr>
                <w:rFonts w:hint="eastAsia" w:ascii="仿宋" w:hAnsi="仿宋" w:eastAsia="仿宋" w:cs="仿宋"/>
                <w:i w:val="0"/>
                <w:color w:val="auto"/>
                <w:sz w:val="22"/>
                <w:szCs w:val="22"/>
                <w:u w:val="none"/>
              </w:rPr>
            </w:pPr>
          </w:p>
        </w:tc>
        <w:tc>
          <w:tcPr>
            <w:tcW w:w="1041"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F261069">
            <w:pPr>
              <w:jc w:val="center"/>
              <w:rPr>
                <w:rFonts w:hint="eastAsia" w:ascii="仿宋" w:hAnsi="仿宋" w:eastAsia="仿宋" w:cs="仿宋"/>
                <w:i w:val="0"/>
                <w:color w:val="auto"/>
                <w:sz w:val="22"/>
                <w:szCs w:val="22"/>
                <w:u w:val="none"/>
              </w:rPr>
            </w:pPr>
          </w:p>
        </w:tc>
      </w:tr>
      <w:tr w14:paraId="7C4071F5">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E2BE">
            <w:pPr>
              <w:keepNext w:val="0"/>
              <w:keepLines w:val="0"/>
              <w:widowControl/>
              <w:suppressLineNumbers w:val="0"/>
              <w:jc w:val="center"/>
              <w:textAlignment w:val="center"/>
              <w:rPr>
                <w:rFonts w:hint="default"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5</w:t>
            </w:r>
          </w:p>
        </w:tc>
        <w:tc>
          <w:tcPr>
            <w:tcW w:w="176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DF19">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172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5248">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389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03E6">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68F0">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5838E5E">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6CFE642">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DB97F35">
            <w:pPr>
              <w:jc w:val="center"/>
              <w:rPr>
                <w:rFonts w:hint="eastAsia" w:ascii="仿宋" w:hAnsi="仿宋" w:eastAsia="仿宋" w:cs="仿宋"/>
                <w:i w:val="0"/>
                <w:color w:val="auto"/>
                <w:sz w:val="22"/>
                <w:szCs w:val="22"/>
                <w:u w:val="none"/>
              </w:rPr>
            </w:pPr>
          </w:p>
        </w:tc>
        <w:tc>
          <w:tcPr>
            <w:tcW w:w="1859"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124C7DD">
            <w:pPr>
              <w:jc w:val="center"/>
              <w:rPr>
                <w:rFonts w:hint="eastAsia" w:ascii="仿宋" w:hAnsi="仿宋" w:eastAsia="仿宋" w:cs="仿宋"/>
                <w:i w:val="0"/>
                <w:color w:val="auto"/>
                <w:sz w:val="22"/>
                <w:szCs w:val="22"/>
                <w:u w:val="none"/>
                <w:lang w:eastAsia="zh-CN"/>
              </w:rPr>
            </w:pPr>
          </w:p>
        </w:tc>
        <w:tc>
          <w:tcPr>
            <w:tcW w:w="1041"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6F3BC6E">
            <w:pPr>
              <w:jc w:val="center"/>
              <w:rPr>
                <w:rFonts w:hint="eastAsia" w:ascii="仿宋" w:hAnsi="仿宋" w:eastAsia="仿宋" w:cs="仿宋"/>
                <w:i w:val="0"/>
                <w:color w:val="auto"/>
                <w:sz w:val="22"/>
                <w:szCs w:val="22"/>
                <w:u w:val="none"/>
                <w:lang w:eastAsia="zh-CN"/>
              </w:rPr>
            </w:pPr>
          </w:p>
        </w:tc>
      </w:tr>
      <w:tr w14:paraId="6D6A2161">
        <w:tblPrEx>
          <w:tblCellMar>
            <w:top w:w="0" w:type="dxa"/>
            <w:left w:w="0" w:type="dxa"/>
            <w:bottom w:w="0" w:type="dxa"/>
            <w:right w:w="0" w:type="dxa"/>
          </w:tblCellMar>
        </w:tblPrEx>
        <w:trPr>
          <w:trHeight w:val="41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5D2A">
            <w:pPr>
              <w:keepNext w:val="0"/>
              <w:keepLines w:val="0"/>
              <w:widowControl/>
              <w:suppressLineNumbers w:val="0"/>
              <w:jc w:val="center"/>
              <w:textAlignment w:val="center"/>
              <w:rPr>
                <w:rFonts w:hint="default"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2"/>
                <w:sz w:val="22"/>
                <w:szCs w:val="22"/>
                <w:u w:val="none"/>
                <w:lang w:val="en-US" w:eastAsia="zh-CN" w:bidi="ar-SA"/>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B461">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7DC1">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3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4832">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B9B1">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A112204">
            <w:pPr>
              <w:jc w:val="center"/>
              <w:rPr>
                <w:rFonts w:hint="eastAsia" w:ascii="仿宋" w:hAnsi="仿宋" w:eastAsia="仿宋" w:cs="仿宋"/>
                <w:i w:val="0"/>
                <w:color w:val="auto"/>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3B9C47B">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6588353">
            <w:pPr>
              <w:jc w:val="center"/>
              <w:rPr>
                <w:rFonts w:hint="eastAsia" w:ascii="仿宋" w:hAnsi="仿宋" w:eastAsia="仿宋" w:cs="仿宋"/>
                <w:i w:val="0"/>
                <w:color w:val="auto"/>
                <w:sz w:val="22"/>
                <w:szCs w:val="22"/>
                <w:u w:val="none"/>
              </w:rPr>
            </w:pPr>
          </w:p>
        </w:tc>
        <w:tc>
          <w:tcPr>
            <w:tcW w:w="185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D65E090">
            <w:pPr>
              <w:jc w:val="center"/>
              <w:rPr>
                <w:rFonts w:hint="eastAsia" w:ascii="仿宋" w:hAnsi="仿宋" w:eastAsia="仿宋" w:cs="仿宋"/>
                <w:i w:val="0"/>
                <w:color w:val="auto"/>
                <w:sz w:val="22"/>
                <w:szCs w:val="22"/>
                <w:u w:val="none"/>
              </w:rPr>
            </w:pPr>
          </w:p>
        </w:tc>
        <w:tc>
          <w:tcPr>
            <w:tcW w:w="104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2989D1">
            <w:pPr>
              <w:keepNext w:val="0"/>
              <w:keepLines w:val="0"/>
              <w:widowControl/>
              <w:suppressLineNumbers w:val="0"/>
              <w:spacing w:line="240" w:lineRule="auto"/>
              <w:jc w:val="center"/>
              <w:textAlignment w:val="center"/>
              <w:rPr>
                <w:rFonts w:hint="eastAsia" w:ascii="仿宋" w:hAnsi="仿宋" w:eastAsia="仿宋" w:cs="仿宋"/>
                <w:i w:val="0"/>
                <w:color w:val="auto"/>
                <w:sz w:val="22"/>
                <w:szCs w:val="22"/>
                <w:u w:val="none"/>
              </w:rPr>
            </w:pPr>
          </w:p>
        </w:tc>
      </w:tr>
      <w:tr w14:paraId="3568F6CD">
        <w:tblPrEx>
          <w:tblCellMar>
            <w:top w:w="0" w:type="dxa"/>
            <w:left w:w="0" w:type="dxa"/>
            <w:bottom w:w="0" w:type="dxa"/>
            <w:right w:w="0" w:type="dxa"/>
          </w:tblCellMar>
        </w:tblPrEx>
        <w:trPr>
          <w:trHeight w:val="90" w:hRule="atLeast"/>
        </w:trPr>
        <w:tc>
          <w:tcPr>
            <w:tcW w:w="15058"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CD87">
            <w:pPr>
              <w:jc w:val="left"/>
              <w:rPr>
                <w:rFonts w:hint="eastAsia" w:ascii="仿宋" w:hAnsi="仿宋" w:eastAsia="仿宋" w:cs="仿宋"/>
                <w:i w:val="0"/>
                <w:color w:val="auto"/>
                <w:sz w:val="22"/>
                <w:szCs w:val="22"/>
                <w:u w:val="none"/>
                <w:lang w:eastAsia="zh-CN"/>
              </w:rPr>
            </w:pPr>
            <w:r>
              <w:rPr>
                <w:rFonts w:hint="eastAsia" w:ascii="仿宋" w:hAnsi="仿宋" w:eastAsia="仿宋" w:cs="仿宋"/>
                <w:i w:val="0"/>
                <w:color w:val="auto"/>
                <w:kern w:val="0"/>
                <w:sz w:val="22"/>
                <w:szCs w:val="22"/>
                <w:u w:val="none"/>
                <w:lang w:val="en-US" w:eastAsia="zh-CN" w:bidi="ar"/>
              </w:rPr>
              <w:t>备注：请报价时把所有型号信息全部填写清楚</w:t>
            </w:r>
          </w:p>
        </w:tc>
      </w:tr>
    </w:tbl>
    <w:p w14:paraId="43F1FAF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黑体" w:hAnsi="黑体" w:eastAsia="黑体" w:cs="黑体"/>
          <w:bCs/>
          <w:kern w:val="1"/>
          <w:sz w:val="44"/>
          <w:szCs w:val="44"/>
          <w:lang w:val="en-US" w:eastAsia="zh-CN"/>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2A7B1B36">
      <w:pPr>
        <w:spacing w:line="360" w:lineRule="auto"/>
        <w:jc w:val="center"/>
        <w:outlineLvl w:val="0"/>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参数要求</w:t>
      </w:r>
    </w:p>
    <w:p w14:paraId="33997831">
      <w:pPr>
        <w:spacing w:line="360" w:lineRule="auto"/>
        <w:jc w:val="left"/>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一次性使用</w:t>
      </w:r>
      <w:r>
        <w:rPr>
          <w:rFonts w:hint="eastAsia" w:ascii="方正仿宋_GB2312" w:hAnsi="方正仿宋_GB2312" w:eastAsia="方正仿宋_GB2312" w:cs="方正仿宋_GB2312"/>
          <w:sz w:val="32"/>
          <w:szCs w:val="32"/>
        </w:rPr>
        <w:t>喉镜片由</w:t>
      </w:r>
      <w:r>
        <w:rPr>
          <w:rFonts w:hint="eastAsia" w:ascii="方正仿宋_GB2312" w:hAnsi="方正仿宋_GB2312" w:eastAsia="方正仿宋_GB2312" w:cs="方正仿宋_GB2312"/>
          <w:sz w:val="32"/>
          <w:szCs w:val="32"/>
          <w:lang w:val="en-US" w:eastAsia="zh-CN"/>
        </w:rPr>
        <w:t>医用高分子材料</w:t>
      </w:r>
      <w:r>
        <w:rPr>
          <w:rFonts w:hint="eastAsia" w:ascii="方正仿宋_GB2312" w:hAnsi="方正仿宋_GB2312" w:eastAsia="方正仿宋_GB2312" w:cs="方正仿宋_GB2312"/>
          <w:sz w:val="32"/>
          <w:szCs w:val="32"/>
        </w:rPr>
        <w:t>制成</w:t>
      </w:r>
      <w:r>
        <w:rPr>
          <w:rFonts w:hint="eastAsia" w:ascii="方正仿宋_GB2312" w:hAnsi="方正仿宋_GB2312" w:eastAsia="方正仿宋_GB2312" w:cs="方正仿宋_GB2312"/>
          <w:sz w:val="32"/>
          <w:szCs w:val="32"/>
          <w:lang w:eastAsia="zh-CN"/>
        </w:rPr>
        <w:t>，不含双酚A，婴儿级安全</w:t>
      </w:r>
      <w:r>
        <w:rPr>
          <w:rFonts w:hint="eastAsia" w:ascii="方正仿宋_GB2312" w:hAnsi="方正仿宋_GB2312" w:eastAsia="方正仿宋_GB2312" w:cs="方正仿宋_GB2312"/>
          <w:sz w:val="32"/>
          <w:szCs w:val="32"/>
        </w:rPr>
        <w:t>；</w:t>
      </w:r>
    </w:p>
    <w:p w14:paraId="78F91339">
      <w:pPr>
        <w:spacing w:line="360" w:lineRule="auto"/>
        <w:jc w:val="left"/>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一次性使用</w:t>
      </w:r>
      <w:r>
        <w:rPr>
          <w:rFonts w:hint="eastAsia" w:ascii="方正仿宋_GB2312" w:hAnsi="方正仿宋_GB2312" w:eastAsia="方正仿宋_GB2312" w:cs="方正仿宋_GB2312"/>
          <w:sz w:val="32"/>
          <w:szCs w:val="32"/>
        </w:rPr>
        <w:t>喉镜片表面应光滑，表面不得有细孔、裂纹和毛刺；</w:t>
      </w:r>
    </w:p>
    <w:p w14:paraId="6A7F5201">
      <w:pPr>
        <w:spacing w:line="360" w:lineRule="auto"/>
        <w:jc w:val="left"/>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bCs/>
          <w:sz w:val="32"/>
          <w:szCs w:val="32"/>
        </w:rPr>
        <w:t>3、</w:t>
      </w:r>
      <w:r>
        <w:rPr>
          <w:rFonts w:hint="eastAsia" w:ascii="方正仿宋_GB2312" w:hAnsi="方正仿宋_GB2312" w:eastAsia="方正仿宋_GB2312" w:cs="方正仿宋_GB2312"/>
          <w:sz w:val="32"/>
          <w:szCs w:val="32"/>
          <w:lang w:val="en-US" w:eastAsia="zh-CN"/>
        </w:rPr>
        <w:t>一次性使用</w:t>
      </w:r>
      <w:r>
        <w:rPr>
          <w:rFonts w:hint="eastAsia" w:ascii="方正仿宋_GB2312" w:hAnsi="方正仿宋_GB2312" w:eastAsia="方正仿宋_GB2312" w:cs="方正仿宋_GB2312"/>
          <w:bCs/>
          <w:sz w:val="32"/>
          <w:szCs w:val="32"/>
        </w:rPr>
        <w:t>喉镜片与镜片支架之间导入连接应灵活，不应发生卡阻现象，连接后，用50N的轴向力拉喉镜片而不脱出；</w:t>
      </w:r>
    </w:p>
    <w:p w14:paraId="32B696FE">
      <w:pPr>
        <w:spacing w:line="360" w:lineRule="auto"/>
        <w:jc w:val="left"/>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4、</w:t>
      </w:r>
      <w:r>
        <w:rPr>
          <w:rFonts w:hint="eastAsia" w:ascii="方正仿宋_GB2312" w:hAnsi="方正仿宋_GB2312" w:eastAsia="方正仿宋_GB2312" w:cs="方正仿宋_GB2312"/>
          <w:sz w:val="32"/>
          <w:szCs w:val="32"/>
          <w:lang w:val="en-US" w:eastAsia="zh-CN"/>
        </w:rPr>
        <w:t>一次性使用</w:t>
      </w:r>
      <w:r>
        <w:rPr>
          <w:rFonts w:hint="eastAsia" w:ascii="方正仿宋_GB2312" w:hAnsi="方正仿宋_GB2312" w:eastAsia="方正仿宋_GB2312" w:cs="方正仿宋_GB2312"/>
          <w:bCs/>
          <w:sz w:val="32"/>
          <w:szCs w:val="32"/>
        </w:rPr>
        <w:t>喉镜片</w:t>
      </w:r>
      <w:r>
        <w:rPr>
          <w:rFonts w:hint="eastAsia" w:ascii="方正仿宋_GB2312" w:hAnsi="方正仿宋_GB2312" w:eastAsia="方正仿宋_GB2312" w:cs="方正仿宋_GB2312"/>
          <w:bCs/>
          <w:sz w:val="32"/>
          <w:szCs w:val="32"/>
          <w:lang w:val="en-US" w:eastAsia="zh-CN"/>
        </w:rPr>
        <w:t>需</w:t>
      </w:r>
      <w:r>
        <w:rPr>
          <w:rFonts w:hint="eastAsia" w:ascii="方正仿宋_GB2312" w:hAnsi="方正仿宋_GB2312" w:eastAsia="方正仿宋_GB2312" w:cs="方正仿宋_GB2312"/>
          <w:bCs/>
          <w:sz w:val="32"/>
          <w:szCs w:val="32"/>
        </w:rPr>
        <w:t>经环氧乙烷灭菌，应无菌；</w:t>
      </w:r>
    </w:p>
    <w:p w14:paraId="38950BB3">
      <w:pPr>
        <w:spacing w:line="360" w:lineRule="auto"/>
        <w:jc w:val="left"/>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5、一次性使用喉镜片</w:t>
      </w:r>
      <w:r>
        <w:rPr>
          <w:rFonts w:hint="eastAsia" w:ascii="方正仿宋_GB2312" w:hAnsi="方正仿宋_GB2312" w:eastAsia="方正仿宋_GB2312" w:cs="方正仿宋_GB2312"/>
          <w:bCs/>
          <w:sz w:val="32"/>
          <w:szCs w:val="32"/>
          <w:lang w:val="en-US" w:eastAsia="zh-CN"/>
        </w:rPr>
        <w:t>应</w:t>
      </w:r>
      <w:r>
        <w:rPr>
          <w:rFonts w:hint="eastAsia" w:ascii="方正仿宋_GB2312" w:hAnsi="方正仿宋_GB2312" w:eastAsia="方正仿宋_GB2312" w:cs="方正仿宋_GB2312"/>
          <w:bCs/>
          <w:sz w:val="32"/>
          <w:szCs w:val="32"/>
        </w:rPr>
        <w:t>由卡扣悬臂、气管插管通道、镜片支架通道、压舌片组成；</w:t>
      </w:r>
    </w:p>
    <w:p w14:paraId="7BB18AB3">
      <w:pPr>
        <w:spacing w:line="360" w:lineRule="auto"/>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一次性喉镜片总长度：≤122±5mm</w:t>
      </w:r>
    </w:p>
    <w:p w14:paraId="355F12FB">
      <w:pPr>
        <w:spacing w:line="360" w:lineRule="auto"/>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一次性喉镜片可插入部长度：≤108±6mm</w:t>
      </w:r>
    </w:p>
    <w:p w14:paraId="136D7664">
      <w:pPr>
        <w:spacing w:line="360" w:lineRule="auto"/>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一次性喉镜片尖端宽度：≤18±1mm</w:t>
      </w:r>
    </w:p>
    <w:p w14:paraId="0390F86B">
      <w:pPr>
        <w:spacing w:line="360" w:lineRule="auto"/>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摄像头处喉镜片宽度：≤21±1.5mm</w:t>
      </w:r>
    </w:p>
    <w:p w14:paraId="26B799A2">
      <w:pPr>
        <w:spacing w:line="360" w:lineRule="auto"/>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摄像头处厚度：≤12.5±1.5mm</w:t>
      </w:r>
    </w:p>
    <w:p w14:paraId="3C36B192">
      <w:pPr>
        <w:spacing w:line="360" w:lineRule="auto"/>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11</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喉镜片端部厚度：≤15±1.5mm</w:t>
      </w:r>
    </w:p>
    <w:p w14:paraId="1046004D">
      <w:pPr>
        <w:spacing w:line="360" w:lineRule="auto"/>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12</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特殊防雾涂层技术，有效防止口腔雾气</w:t>
      </w:r>
    </w:p>
    <w:p w14:paraId="4181DC95">
      <w:pPr>
        <w:spacing w:line="360" w:lineRule="auto"/>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13、需适用于医院现在使用的浙</w:t>
      </w:r>
      <w:r>
        <w:rPr>
          <w:rFonts w:hint="default" w:ascii="方正仿宋_GB2312" w:hAnsi="方正仿宋_GB2312" w:eastAsia="方正仿宋_GB2312" w:cs="方正仿宋_GB2312"/>
          <w:sz w:val="32"/>
          <w:szCs w:val="32"/>
          <w:lang w:val="en-US" w:eastAsia="zh-CN"/>
        </w:rPr>
        <w:t>江优亿医疗器械有限公司</w:t>
      </w:r>
      <w:r>
        <w:rPr>
          <w:rFonts w:hint="eastAsia" w:ascii="方正仿宋_GB2312" w:hAnsi="方正仿宋_GB2312" w:eastAsia="方正仿宋_GB2312" w:cs="方正仿宋_GB2312"/>
          <w:sz w:val="32"/>
          <w:szCs w:val="32"/>
          <w:lang w:val="en-US" w:eastAsia="zh-CN"/>
        </w:rPr>
        <w:t>生产的型号为TDC-K3的可视喉镜。</w:t>
      </w:r>
    </w:p>
    <w:p w14:paraId="7F07DA8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F06C0C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0DF542C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36B5CDC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0620AB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0F8044FA">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28330730">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5F6CA3E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本项目评选要素包括：报价及线上采购服务、产品技术质量、供应商售后保障、</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6203F355">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344222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769A10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539200D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28CB30B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57921377">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309E2835">
      <w:pPr>
        <w:pStyle w:val="5"/>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32"/>
          <w:szCs w:val="32"/>
          <w:lang w:val="en-US" w:eastAsia="zh-CN" w:bidi="ar-SA"/>
        </w:rPr>
        <w:t>该项目采购的产品在比选当天必须带有样品，不带样品的参选单位视为无效参选单位，不得进入评选环节。</w:t>
      </w:r>
    </w:p>
    <w:p w14:paraId="5D698D19">
      <w:pPr>
        <w:pStyle w:val="5"/>
      </w:pPr>
    </w:p>
    <w:tbl>
      <w:tblPr>
        <w:tblStyle w:val="8"/>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32"/>
        <w:gridCol w:w="732"/>
        <w:gridCol w:w="10812"/>
        <w:gridCol w:w="997"/>
      </w:tblGrid>
      <w:tr w14:paraId="4D8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738" w:type="dxa"/>
            <w:noWrap w:val="0"/>
            <w:vAlign w:val="center"/>
          </w:tcPr>
          <w:p w14:paraId="7D45606C">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732" w:type="dxa"/>
            <w:noWrap w:val="0"/>
            <w:vAlign w:val="center"/>
          </w:tcPr>
          <w:p w14:paraId="33DE68ED">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32" w:type="dxa"/>
            <w:noWrap w:val="0"/>
            <w:vAlign w:val="center"/>
          </w:tcPr>
          <w:p w14:paraId="2014CCB5">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0812" w:type="dxa"/>
            <w:noWrap w:val="0"/>
            <w:vAlign w:val="center"/>
          </w:tcPr>
          <w:p w14:paraId="4C27D952">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469439D9">
            <w:pPr>
              <w:pStyle w:val="2"/>
              <w:spacing w:line="400" w:lineRule="exact"/>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得分</w:t>
            </w:r>
          </w:p>
        </w:tc>
      </w:tr>
      <w:tr w14:paraId="2D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738" w:type="dxa"/>
            <w:noWrap w:val="0"/>
            <w:vAlign w:val="center"/>
          </w:tcPr>
          <w:p w14:paraId="1A60AF6A">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732" w:type="dxa"/>
            <w:noWrap w:val="0"/>
            <w:vAlign w:val="center"/>
          </w:tcPr>
          <w:p w14:paraId="02960EAD">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32" w:type="dxa"/>
            <w:noWrap w:val="0"/>
            <w:vAlign w:val="center"/>
          </w:tcPr>
          <w:p w14:paraId="4FBD4076">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30</w:t>
            </w:r>
            <w:r>
              <w:rPr>
                <w:rFonts w:hint="eastAsia"/>
                <w:color w:val="000000" w:themeColor="text1"/>
                <w14:textFill>
                  <w14:solidFill>
                    <w14:schemeClr w14:val="tx1"/>
                  </w14:solidFill>
                </w14:textFill>
              </w:rPr>
              <w:t>分</w:t>
            </w:r>
          </w:p>
        </w:tc>
        <w:tc>
          <w:tcPr>
            <w:tcW w:w="10812" w:type="dxa"/>
            <w:noWrap w:val="0"/>
            <w:vAlign w:val="center"/>
          </w:tcPr>
          <w:p w14:paraId="79FC2ADA">
            <w:pPr>
              <w:spacing w:line="300" w:lineRule="exact"/>
              <w:rPr>
                <w:rFonts w:hint="default" w:eastAsiaTheme="minorEastAsia"/>
                <w:iCs/>
                <w:color w:val="000000" w:themeColor="text1"/>
                <w:lang w:val="en-US" w:eastAsia="zh-CN"/>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30</w:t>
            </w:r>
            <w:bookmarkStart w:id="2" w:name="_GoBack"/>
            <w:bookmarkEnd w:id="2"/>
          </w:p>
        </w:tc>
        <w:tc>
          <w:tcPr>
            <w:tcW w:w="997" w:type="dxa"/>
            <w:noWrap w:val="0"/>
            <w:vAlign w:val="center"/>
          </w:tcPr>
          <w:p w14:paraId="2F240D60">
            <w:pPr>
              <w:spacing w:line="300" w:lineRule="exact"/>
              <w:rPr>
                <w:rFonts w:hint="eastAsia"/>
                <w:b/>
                <w:color w:val="000000" w:themeColor="text1"/>
                <w14:textFill>
                  <w14:solidFill>
                    <w14:schemeClr w14:val="tx1"/>
                  </w14:solidFill>
                </w14:textFill>
              </w:rPr>
            </w:pPr>
          </w:p>
        </w:tc>
      </w:tr>
      <w:tr w14:paraId="7BD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738" w:type="dxa"/>
            <w:noWrap w:val="0"/>
            <w:vAlign w:val="center"/>
          </w:tcPr>
          <w:p w14:paraId="75B21BC1">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p>
        </w:tc>
        <w:tc>
          <w:tcPr>
            <w:tcW w:w="1732" w:type="dxa"/>
            <w:noWrap w:val="0"/>
            <w:vAlign w:val="center"/>
          </w:tcPr>
          <w:p w14:paraId="7E15FBCC">
            <w:pPr>
              <w:pStyle w:val="2"/>
              <w:spacing w:line="300" w:lineRule="exact"/>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付款方式</w:t>
            </w:r>
          </w:p>
        </w:tc>
        <w:tc>
          <w:tcPr>
            <w:tcW w:w="732" w:type="dxa"/>
            <w:noWrap w:val="0"/>
            <w:vAlign w:val="center"/>
          </w:tcPr>
          <w:p w14:paraId="5B37AA12">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0812" w:type="dxa"/>
            <w:noWrap w:val="0"/>
            <w:vAlign w:val="center"/>
          </w:tcPr>
          <w:p w14:paraId="697768FE">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账期接受医院收到发票后12个月支付得10分，每增加一个月加1分，以此类推计算总分（最高不超过20分）。</w:t>
            </w:r>
          </w:p>
          <w:p w14:paraId="2CB3CA7A">
            <w:pPr>
              <w:spacing w:line="300" w:lineRule="exact"/>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付款周期低于12个月支付不得分。</w:t>
            </w:r>
          </w:p>
        </w:tc>
        <w:tc>
          <w:tcPr>
            <w:tcW w:w="997" w:type="dxa"/>
            <w:noWrap w:val="0"/>
            <w:vAlign w:val="center"/>
          </w:tcPr>
          <w:p w14:paraId="29CEE205">
            <w:pPr>
              <w:spacing w:line="300" w:lineRule="exact"/>
              <w:rPr>
                <w:rFonts w:hint="eastAsia"/>
                <w:b/>
                <w:color w:val="000000" w:themeColor="text1"/>
                <w14:textFill>
                  <w14:solidFill>
                    <w14:schemeClr w14:val="tx1"/>
                  </w14:solidFill>
                </w14:textFill>
              </w:rPr>
            </w:pPr>
          </w:p>
        </w:tc>
      </w:tr>
      <w:tr w14:paraId="3C7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738" w:type="dxa"/>
            <w:noWrap w:val="0"/>
            <w:vAlign w:val="center"/>
          </w:tcPr>
          <w:p w14:paraId="12E8A2BA">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p>
        </w:tc>
        <w:tc>
          <w:tcPr>
            <w:tcW w:w="1732" w:type="dxa"/>
            <w:noWrap w:val="0"/>
            <w:vAlign w:val="center"/>
          </w:tcPr>
          <w:p w14:paraId="6F6EED81">
            <w:pPr>
              <w:pStyle w:val="2"/>
              <w:spacing w:line="300" w:lineRule="exact"/>
              <w:jc w:val="center"/>
              <w:rPr>
                <w:b/>
                <w:bCs/>
                <w:color w:val="000000" w:themeColor="text1"/>
                <w:lang w:val="en-US" w:eastAsia="zh-CN"/>
                <w14:textFill>
                  <w14:solidFill>
                    <w14:schemeClr w14:val="tx1"/>
                  </w14:solidFill>
                </w14:textFill>
              </w:rPr>
            </w:pPr>
            <w:r>
              <w:rPr>
                <w:rFonts w:hint="eastAsia"/>
                <w:b/>
                <w:color w:val="auto"/>
                <w:lang w:val="en-US" w:eastAsia="zh-CN"/>
              </w:rPr>
              <w:t>技术参数</w:t>
            </w:r>
          </w:p>
        </w:tc>
        <w:tc>
          <w:tcPr>
            <w:tcW w:w="732" w:type="dxa"/>
            <w:noWrap w:val="0"/>
            <w:vAlign w:val="center"/>
          </w:tcPr>
          <w:p w14:paraId="44B75C22">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tc>
        <w:tc>
          <w:tcPr>
            <w:tcW w:w="10812" w:type="dxa"/>
            <w:noWrap w:val="0"/>
            <w:vAlign w:val="center"/>
          </w:tcPr>
          <w:p w14:paraId="3660D57E">
            <w:pPr>
              <w:spacing w:line="300" w:lineRule="exact"/>
              <w:rPr>
                <w:rFonts w:hint="eastAsia" w:ascii="宋体" w:hAnsi="宋体" w:eastAsia="宋体" w:cs="宋体"/>
                <w:color w:val="auto"/>
                <w:sz w:val="18"/>
                <w:szCs w:val="18"/>
              </w:rPr>
            </w:pPr>
            <w:r>
              <w:rPr>
                <w:rFonts w:hint="eastAsia" w:ascii="宋体" w:hAnsi="宋体" w:eastAsia="宋体" w:cs="宋体"/>
                <w:color w:val="auto"/>
                <w:sz w:val="18"/>
                <w:szCs w:val="18"/>
              </w:rPr>
              <w:t>依据各</w:t>
            </w:r>
            <w:r>
              <w:rPr>
                <w:rFonts w:hint="eastAsia" w:ascii="宋体" w:hAnsi="宋体" w:eastAsia="宋体" w:cs="宋体"/>
                <w:color w:val="auto"/>
                <w:sz w:val="18"/>
                <w:szCs w:val="18"/>
                <w:lang w:eastAsia="zh-CN"/>
              </w:rPr>
              <w:t>参选</w:t>
            </w:r>
            <w:r>
              <w:rPr>
                <w:rFonts w:hint="eastAsia" w:ascii="宋体" w:hAnsi="宋体" w:eastAsia="宋体" w:cs="宋体"/>
                <w:color w:val="auto"/>
                <w:sz w:val="18"/>
                <w:szCs w:val="18"/>
              </w:rPr>
              <w:t>人</w:t>
            </w:r>
            <w:r>
              <w:rPr>
                <w:rFonts w:hint="eastAsia" w:ascii="宋体" w:hAnsi="宋体" w:eastAsia="宋体" w:cs="宋体"/>
                <w:color w:val="auto"/>
                <w:sz w:val="18"/>
                <w:szCs w:val="18"/>
                <w:lang w:eastAsia="zh-CN"/>
              </w:rPr>
              <w:t>参选</w:t>
            </w:r>
            <w:r>
              <w:rPr>
                <w:rFonts w:hint="eastAsia" w:ascii="宋体" w:hAnsi="宋体" w:eastAsia="宋体" w:cs="宋体"/>
                <w:color w:val="auto"/>
                <w:sz w:val="18"/>
                <w:szCs w:val="18"/>
              </w:rPr>
              <w:t>产品的主要技术指标、参数及性能等情况，以及与</w:t>
            </w:r>
            <w:r>
              <w:rPr>
                <w:rFonts w:hint="eastAsia" w:ascii="宋体" w:hAnsi="宋体" w:eastAsia="宋体" w:cs="宋体"/>
                <w:color w:val="auto"/>
                <w:sz w:val="18"/>
                <w:szCs w:val="18"/>
                <w:lang w:eastAsia="zh-CN"/>
              </w:rPr>
              <w:t>参选</w:t>
            </w:r>
            <w:r>
              <w:rPr>
                <w:rFonts w:hint="eastAsia" w:ascii="宋体" w:hAnsi="宋体" w:eastAsia="宋体" w:cs="宋体"/>
                <w:color w:val="auto"/>
                <w:sz w:val="18"/>
                <w:szCs w:val="18"/>
              </w:rPr>
              <w:t>文件技术要求的偏离程度等进行评审</w:t>
            </w:r>
          </w:p>
          <w:p w14:paraId="31712B01">
            <w:pPr>
              <w:spacing w:line="300" w:lineRule="exact"/>
              <w:rPr>
                <w:rFonts w:hint="eastAsia" w:ascii="宋体" w:hAnsi="宋体" w:eastAsia="宋体" w:cs="宋体"/>
                <w:color w:val="auto"/>
                <w:sz w:val="18"/>
                <w:szCs w:val="18"/>
              </w:rPr>
            </w:pPr>
            <w:r>
              <w:rPr>
                <w:rFonts w:hint="eastAsia" w:ascii="宋体" w:hAnsi="宋体" w:eastAsia="宋体" w:cs="宋体"/>
                <w:color w:val="auto"/>
                <w:sz w:val="18"/>
                <w:szCs w:val="18"/>
              </w:rPr>
              <w:t xml:space="preserve">1. </w:t>
            </w:r>
            <w:r>
              <w:rPr>
                <w:rFonts w:hint="eastAsia" w:ascii="宋体" w:hAnsi="宋体" w:eastAsia="宋体" w:cs="宋体"/>
                <w:color w:val="auto"/>
                <w:sz w:val="18"/>
                <w:szCs w:val="18"/>
                <w:lang w:eastAsia="zh-CN"/>
              </w:rPr>
              <w:t>参选</w:t>
            </w:r>
            <w:r>
              <w:rPr>
                <w:rFonts w:hint="eastAsia" w:ascii="宋体" w:hAnsi="宋体" w:eastAsia="宋体" w:cs="宋体"/>
                <w:color w:val="auto"/>
                <w:sz w:val="18"/>
                <w:szCs w:val="18"/>
              </w:rPr>
              <w:t>产品全部技术参数符合或优于</w:t>
            </w:r>
            <w:r>
              <w:rPr>
                <w:rFonts w:hint="eastAsia" w:ascii="宋体" w:hAnsi="宋体" w:eastAsia="宋体" w:cs="宋体"/>
                <w:color w:val="auto"/>
                <w:sz w:val="18"/>
                <w:szCs w:val="18"/>
                <w:lang w:eastAsia="zh-CN"/>
              </w:rPr>
              <w:t>比选技术</w:t>
            </w:r>
            <w:r>
              <w:rPr>
                <w:rFonts w:hint="eastAsia" w:ascii="宋体" w:hAnsi="宋体" w:eastAsia="宋体" w:cs="宋体"/>
                <w:color w:val="auto"/>
                <w:sz w:val="18"/>
                <w:szCs w:val="18"/>
              </w:rPr>
              <w:t>参数，得</w:t>
            </w:r>
            <w:r>
              <w:rPr>
                <w:rFonts w:hint="eastAsia" w:ascii="宋体" w:hAnsi="宋体" w:eastAsia="宋体" w:cs="宋体"/>
                <w:color w:val="auto"/>
                <w:sz w:val="18"/>
                <w:szCs w:val="18"/>
                <w:lang w:val="en-US" w:eastAsia="zh-CN"/>
              </w:rPr>
              <w:t>20</w:t>
            </w:r>
            <w:r>
              <w:rPr>
                <w:rFonts w:hint="eastAsia" w:ascii="宋体" w:hAnsi="宋体" w:eastAsia="宋体" w:cs="宋体"/>
                <w:color w:val="auto"/>
                <w:sz w:val="18"/>
                <w:szCs w:val="18"/>
              </w:rPr>
              <w:t>分；</w:t>
            </w:r>
          </w:p>
          <w:p w14:paraId="7A4CB6E7">
            <w:pPr>
              <w:spacing w:line="300" w:lineRule="exact"/>
              <w:rPr>
                <w:rFonts w:hint="eastAsia" w:ascii="宋体" w:hAnsi="宋体" w:eastAsia="宋体" w:cs="宋体"/>
                <w:color w:val="auto"/>
                <w:sz w:val="18"/>
                <w:szCs w:val="18"/>
              </w:rPr>
            </w:pPr>
            <w:r>
              <w:rPr>
                <w:rFonts w:hint="eastAsia" w:ascii="宋体" w:hAnsi="宋体" w:eastAsia="宋体" w:cs="宋体"/>
                <w:color w:val="auto"/>
                <w:sz w:val="18"/>
                <w:szCs w:val="18"/>
              </w:rPr>
              <w:t>2.技术要求内“</w:t>
            </w:r>
            <w:r>
              <w:rPr>
                <w:rFonts w:hint="eastAsia" w:ascii="宋体" w:hAnsi="宋体" w:eastAsia="宋体" w:cs="宋体"/>
                <w:color w:val="000000"/>
                <w:sz w:val="18"/>
                <w:szCs w:val="18"/>
                <w:lang w:eastAsia="zh-CN"/>
              </w:rPr>
              <w:t>☆</w:t>
            </w:r>
            <w:r>
              <w:rPr>
                <w:rFonts w:hint="eastAsia" w:ascii="宋体" w:hAnsi="宋体" w:eastAsia="宋体" w:cs="宋体"/>
                <w:color w:val="auto"/>
                <w:sz w:val="18"/>
                <w:szCs w:val="18"/>
              </w:rPr>
              <w:t>”号项为关键指标，负偏离的每项减</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分，扣完为止。</w:t>
            </w:r>
          </w:p>
          <w:p w14:paraId="499374E9">
            <w:pPr>
              <w:spacing w:line="300" w:lineRule="exac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3.非“</w:t>
            </w:r>
            <w:r>
              <w:rPr>
                <w:rFonts w:hint="eastAsia" w:ascii="宋体" w:hAnsi="宋体" w:eastAsia="宋体" w:cs="宋体"/>
                <w:color w:val="000000"/>
                <w:sz w:val="18"/>
                <w:szCs w:val="18"/>
                <w:lang w:eastAsia="zh-CN"/>
              </w:rPr>
              <w:t>☆</w:t>
            </w:r>
            <w:r>
              <w:rPr>
                <w:rFonts w:hint="eastAsia" w:ascii="宋体" w:hAnsi="宋体" w:eastAsia="宋体" w:cs="宋体"/>
                <w:color w:val="auto"/>
                <w:sz w:val="18"/>
                <w:szCs w:val="18"/>
              </w:rPr>
              <w:t>”一项技术参数负偏离的每每项减</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分，扣完为止。</w:t>
            </w:r>
            <w:r>
              <w:rPr>
                <w:rFonts w:hint="eastAsia" w:ascii="宋体" w:hAnsi="宋体" w:eastAsia="宋体" w:cs="宋体"/>
                <w:color w:val="auto"/>
                <w:sz w:val="18"/>
                <w:szCs w:val="18"/>
                <w:lang w:val="en-US" w:eastAsia="zh-CN"/>
              </w:rPr>
              <w:t xml:space="preserve">                                                                                                                                                                                                                                                     </w:t>
            </w:r>
          </w:p>
          <w:p w14:paraId="076D7803">
            <w:pPr>
              <w:spacing w:line="300" w:lineRule="exact"/>
              <w:rPr>
                <w:rFonts w:hint="eastAsia" w:eastAsia="宋体" w:cs="宋体"/>
                <w:color w:val="000000" w:themeColor="text1"/>
                <w:lang w:val="en-US" w:eastAsia="zh-CN"/>
                <w14:textFill>
                  <w14:solidFill>
                    <w14:schemeClr w14:val="tx1"/>
                  </w14:solidFill>
                </w14:textFill>
              </w:rPr>
            </w:pPr>
            <w:r>
              <w:rPr>
                <w:rFonts w:hint="eastAsia" w:ascii="宋体" w:hAnsi="宋体" w:eastAsia="宋体" w:cs="宋体"/>
                <w:b/>
                <w:color w:val="auto"/>
                <w:sz w:val="18"/>
                <w:szCs w:val="18"/>
              </w:rPr>
              <w:t>注：</w:t>
            </w:r>
            <w:r>
              <w:rPr>
                <w:rFonts w:hint="eastAsia" w:ascii="宋体" w:hAnsi="宋体" w:eastAsia="宋体" w:cs="宋体"/>
                <w:b/>
                <w:color w:val="auto"/>
                <w:sz w:val="18"/>
                <w:szCs w:val="18"/>
                <w:lang w:eastAsia="zh-CN"/>
              </w:rPr>
              <w:t>参选</w:t>
            </w:r>
            <w:r>
              <w:rPr>
                <w:rFonts w:hint="eastAsia" w:ascii="宋体" w:hAnsi="宋体" w:eastAsia="宋体" w:cs="宋体"/>
                <w:b/>
                <w:color w:val="auto"/>
                <w:sz w:val="18"/>
                <w:szCs w:val="18"/>
              </w:rPr>
              <w:t>供应商在中</w:t>
            </w:r>
            <w:r>
              <w:rPr>
                <w:rFonts w:hint="eastAsia" w:ascii="宋体" w:hAnsi="宋体" w:eastAsia="宋体" w:cs="宋体"/>
                <w:b/>
                <w:color w:val="auto"/>
                <w:sz w:val="18"/>
                <w:szCs w:val="18"/>
                <w:lang w:eastAsia="zh-CN"/>
              </w:rPr>
              <w:t>选</w:t>
            </w:r>
            <w:r>
              <w:rPr>
                <w:rFonts w:hint="eastAsia" w:ascii="宋体" w:hAnsi="宋体" w:eastAsia="宋体" w:cs="宋体"/>
                <w:b/>
                <w:color w:val="auto"/>
                <w:sz w:val="18"/>
                <w:szCs w:val="18"/>
              </w:rPr>
              <w:t>后，提供产品若与本项目</w:t>
            </w:r>
            <w:r>
              <w:rPr>
                <w:rFonts w:hint="eastAsia" w:ascii="宋体" w:hAnsi="宋体" w:eastAsia="宋体" w:cs="宋体"/>
                <w:b/>
                <w:color w:val="auto"/>
                <w:sz w:val="18"/>
                <w:szCs w:val="18"/>
                <w:lang w:eastAsia="zh-CN"/>
              </w:rPr>
              <w:t>比选</w:t>
            </w:r>
            <w:r>
              <w:rPr>
                <w:rFonts w:hint="eastAsia" w:ascii="宋体" w:hAnsi="宋体" w:eastAsia="宋体" w:cs="宋体"/>
                <w:b/>
                <w:color w:val="auto"/>
                <w:sz w:val="18"/>
                <w:szCs w:val="18"/>
              </w:rPr>
              <w:t>文件中产品不符或者劣于</w:t>
            </w:r>
            <w:r>
              <w:rPr>
                <w:rFonts w:hint="eastAsia" w:ascii="宋体" w:hAnsi="宋体" w:eastAsia="宋体" w:cs="宋体"/>
                <w:b/>
                <w:color w:val="auto"/>
                <w:sz w:val="18"/>
                <w:szCs w:val="18"/>
                <w:lang w:eastAsia="zh-CN"/>
              </w:rPr>
              <w:t>参选</w:t>
            </w:r>
            <w:r>
              <w:rPr>
                <w:rFonts w:hint="eastAsia" w:ascii="宋体" w:hAnsi="宋体" w:eastAsia="宋体" w:cs="宋体"/>
                <w:b/>
                <w:color w:val="auto"/>
                <w:sz w:val="18"/>
                <w:szCs w:val="18"/>
              </w:rPr>
              <w:t>文件中产品性能，将被取消其中</w:t>
            </w:r>
            <w:r>
              <w:rPr>
                <w:rFonts w:hint="eastAsia" w:ascii="宋体" w:hAnsi="宋体" w:eastAsia="宋体" w:cs="宋体"/>
                <w:b/>
                <w:color w:val="auto"/>
                <w:sz w:val="18"/>
                <w:szCs w:val="18"/>
                <w:lang w:eastAsia="zh-CN"/>
              </w:rPr>
              <w:t>选</w:t>
            </w:r>
            <w:r>
              <w:rPr>
                <w:rFonts w:hint="eastAsia" w:ascii="宋体" w:hAnsi="宋体" w:eastAsia="宋体" w:cs="宋体"/>
                <w:b/>
                <w:color w:val="auto"/>
                <w:sz w:val="18"/>
                <w:szCs w:val="18"/>
              </w:rPr>
              <w:t>资格，造成严重后果的，追究其相关法律责任。</w:t>
            </w:r>
          </w:p>
        </w:tc>
        <w:tc>
          <w:tcPr>
            <w:tcW w:w="997" w:type="dxa"/>
            <w:noWrap w:val="0"/>
            <w:vAlign w:val="center"/>
          </w:tcPr>
          <w:p w14:paraId="604E2383">
            <w:pPr>
              <w:spacing w:line="300" w:lineRule="exact"/>
              <w:rPr>
                <w:rFonts w:hint="eastAsia" w:cs="宋体"/>
                <w:b/>
                <w:color w:val="000000" w:themeColor="text1"/>
                <w14:textFill>
                  <w14:solidFill>
                    <w14:schemeClr w14:val="tx1"/>
                  </w14:solidFill>
                </w14:textFill>
              </w:rPr>
            </w:pPr>
          </w:p>
        </w:tc>
      </w:tr>
      <w:tr w14:paraId="388A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exact"/>
        </w:trPr>
        <w:tc>
          <w:tcPr>
            <w:tcW w:w="738" w:type="dxa"/>
            <w:noWrap w:val="0"/>
            <w:vAlign w:val="center"/>
          </w:tcPr>
          <w:p w14:paraId="1C27481F">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732" w:type="dxa"/>
            <w:shd w:val="clear" w:color="auto" w:fill="auto"/>
            <w:noWrap w:val="0"/>
            <w:vAlign w:val="center"/>
          </w:tcPr>
          <w:p w14:paraId="142F29DF">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cstheme="minorBidi"/>
                <w:b/>
                <w:bCs/>
                <w:color w:val="000000" w:themeColor="text1"/>
                <w:kern w:val="2"/>
                <w:sz w:val="21"/>
                <w:szCs w:val="22"/>
                <w:lang w:val="en-US" w:eastAsia="zh-CN" w:bidi="ar-SA"/>
                <w14:textFill>
                  <w14:solidFill>
                    <w14:schemeClr w14:val="tx1"/>
                  </w14:solidFill>
                </w14:textFill>
              </w:rPr>
              <w:t>医保政策</w:t>
            </w:r>
          </w:p>
        </w:tc>
        <w:tc>
          <w:tcPr>
            <w:tcW w:w="732" w:type="dxa"/>
            <w:shd w:val="clear" w:color="auto" w:fill="auto"/>
            <w:noWrap w:val="0"/>
            <w:vAlign w:val="center"/>
          </w:tcPr>
          <w:p w14:paraId="24C47E95">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theme="minorBidi"/>
                <w:color w:val="000000" w:themeColor="text1"/>
                <w:kern w:val="2"/>
                <w:sz w:val="21"/>
                <w:szCs w:val="22"/>
                <w:lang w:val="en-US" w:eastAsia="zh-CN" w:bidi="ar-SA"/>
                <w14:textFill>
                  <w14:solidFill>
                    <w14:schemeClr w14:val="tx1"/>
                  </w14:solidFill>
                </w14:textFill>
              </w:rPr>
              <w:t>10分</w:t>
            </w:r>
          </w:p>
        </w:tc>
        <w:tc>
          <w:tcPr>
            <w:tcW w:w="10812" w:type="dxa"/>
            <w:shd w:val="clear" w:color="auto" w:fill="auto"/>
            <w:noWrap w:val="0"/>
            <w:vAlign w:val="center"/>
          </w:tcPr>
          <w:p w14:paraId="50474A5E">
            <w:pPr>
              <w:spacing w:line="300" w:lineRule="exact"/>
              <w:rPr>
                <w:rFonts w:hint="eastAsia"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依据各参选人比选文件中的医用耗材</w:t>
            </w:r>
            <w:r>
              <w:rPr>
                <w:rFonts w:hint="eastAsia" w:cs="宋体"/>
                <w:color w:val="000000" w:themeColor="text1"/>
                <w:lang w:val="en-US" w:eastAsia="zh-CN"/>
                <w14:textFill>
                  <w14:solidFill>
                    <w14:schemeClr w14:val="tx1"/>
                  </w14:solidFill>
                </w14:textFill>
              </w:rPr>
              <w:t>27位医保编码及承诺书</w:t>
            </w:r>
            <w:r>
              <w:rPr>
                <w:rFonts w:hint="eastAsia" w:cs="宋体"/>
                <w:color w:val="000000" w:themeColor="text1"/>
                <w:lang w:eastAsia="zh-CN"/>
                <w14:textFill>
                  <w14:solidFill>
                    <w14:schemeClr w14:val="tx1"/>
                  </w14:solidFill>
                </w14:textFill>
              </w:rPr>
              <w:t>内容进行打分</w:t>
            </w:r>
          </w:p>
          <w:p w14:paraId="1D5DAF54">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1.属于不可收费材料得0分，</w:t>
            </w:r>
          </w:p>
          <w:p w14:paraId="1D3CC538">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2.属于自费材料得5分，</w:t>
            </w:r>
          </w:p>
          <w:p w14:paraId="1293927F">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3.属于乙类医保报销材料得8分，</w:t>
            </w:r>
          </w:p>
          <w:p w14:paraId="12E8707B">
            <w:pPr>
              <w:spacing w:line="300" w:lineRule="exact"/>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4.属于甲类医保报销材料得10分。</w:t>
            </w:r>
          </w:p>
        </w:tc>
        <w:tc>
          <w:tcPr>
            <w:tcW w:w="997" w:type="dxa"/>
            <w:noWrap w:val="0"/>
            <w:vAlign w:val="center"/>
          </w:tcPr>
          <w:p w14:paraId="51A926BA">
            <w:pPr>
              <w:spacing w:line="300" w:lineRule="exact"/>
              <w:rPr>
                <w:rFonts w:hint="eastAsia" w:cs="宋体"/>
                <w:color w:val="000000" w:themeColor="text1"/>
                <w:lang w:val="zh-CN"/>
                <w14:textFill>
                  <w14:solidFill>
                    <w14:schemeClr w14:val="tx1"/>
                  </w14:solidFill>
                </w14:textFill>
              </w:rPr>
            </w:pPr>
          </w:p>
        </w:tc>
      </w:tr>
      <w:tr w14:paraId="7F7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trPr>
        <w:tc>
          <w:tcPr>
            <w:tcW w:w="738" w:type="dxa"/>
            <w:noWrap w:val="0"/>
            <w:vAlign w:val="center"/>
          </w:tcPr>
          <w:p w14:paraId="3763365C">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w:t>
            </w:r>
          </w:p>
        </w:tc>
        <w:tc>
          <w:tcPr>
            <w:tcW w:w="1732" w:type="dxa"/>
            <w:shd w:val="clear" w:color="auto" w:fill="auto"/>
            <w:noWrap w:val="0"/>
            <w:vAlign w:val="center"/>
          </w:tcPr>
          <w:p w14:paraId="29AED033">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32" w:type="dxa"/>
            <w:shd w:val="clear" w:color="auto" w:fill="auto"/>
            <w:noWrap w:val="0"/>
            <w:vAlign w:val="center"/>
          </w:tcPr>
          <w:p w14:paraId="0C541EA4">
            <w:pPr>
              <w:spacing w:line="300" w:lineRule="exact"/>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547D493B">
            <w:pPr>
              <w:spacing w:line="300" w:lineRule="exact"/>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w:t>
            </w:r>
            <w:r>
              <w:rPr>
                <w:rFonts w:hint="eastAsia"/>
                <w:color w:val="000000" w:themeColor="text1"/>
                <w:shd w:val="clear" w:color="auto" w:fill="FFFFFF"/>
                <w:lang w:eastAsia="zh-CN"/>
                <w14:textFill>
                  <w14:solidFill>
                    <w14:schemeClr w14:val="tx1"/>
                  </w14:solidFill>
                </w14:textFill>
              </w:rPr>
              <w:t>中的承诺书</w:t>
            </w:r>
            <w:r>
              <w:rPr>
                <w:rFonts w:hint="eastAsia"/>
                <w:color w:val="000000" w:themeColor="text1"/>
                <w:shd w:val="clear" w:color="auto" w:fill="FFFFFF"/>
                <w14:textFill>
                  <w14:solidFill>
                    <w14:schemeClr w14:val="tx1"/>
                  </w14:solidFill>
                </w14:textFill>
              </w:rPr>
              <w:t>进行量化打分</w:t>
            </w:r>
          </w:p>
          <w:p w14:paraId="7122E11A">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lang w:val="en-US" w:eastAsia="zh-CN"/>
                <w14:textFill>
                  <w14:solidFill>
                    <w14:schemeClr w14:val="tx1"/>
                  </w14:solidFill>
                </w14:textFill>
              </w:rPr>
              <w:t>配送周期：签订合同后接到医院采购计划后24小时内配送到医院得5分，48小时内配送到医院得3分，多于48小时配送到医院不得分；</w:t>
            </w:r>
          </w:p>
          <w:p w14:paraId="10D56F57">
            <w:pPr>
              <w:numPr>
                <w:ilvl w:val="3"/>
                <w:numId w:val="2"/>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2</w:t>
            </w:r>
            <w:r>
              <w:rPr>
                <w:rFonts w:cs="宋体"/>
                <w:color w:val="000000" w:themeColor="text1"/>
                <w14:textFill>
                  <w14:solidFill>
                    <w14:schemeClr w14:val="tx1"/>
                  </w14:solidFill>
                </w14:textFill>
              </w:rPr>
              <w:t>.</w:t>
            </w:r>
            <w:r>
              <w:rPr>
                <w:rFonts w:hint="eastAsia" w:cs="宋体"/>
                <w:color w:val="000000" w:themeColor="text1"/>
                <w:lang w:eastAsia="zh-CN"/>
                <w14:textFill>
                  <w14:solidFill>
                    <w14:schemeClr w14:val="tx1"/>
                  </w14:solidFill>
                </w14:textFill>
              </w:rPr>
              <w:t>承诺免费退换货得</w:t>
            </w:r>
            <w:r>
              <w:rPr>
                <w:rFonts w:hint="eastAsia" w:cs="宋体"/>
                <w:color w:val="000000" w:themeColor="text1"/>
                <w:lang w:val="en-US" w:eastAsia="zh-CN"/>
                <w14:textFill>
                  <w14:solidFill>
                    <w14:schemeClr w14:val="tx1"/>
                  </w14:solidFill>
                </w14:textFill>
              </w:rPr>
              <w:t>10分（含近效期及过期产品）</w:t>
            </w:r>
          </w:p>
        </w:tc>
        <w:tc>
          <w:tcPr>
            <w:tcW w:w="997" w:type="dxa"/>
            <w:noWrap w:val="0"/>
            <w:vAlign w:val="center"/>
          </w:tcPr>
          <w:p w14:paraId="6D6CF65B">
            <w:pPr>
              <w:spacing w:line="300" w:lineRule="exact"/>
              <w:rPr>
                <w:color w:val="000000" w:themeColor="text1"/>
                <w14:textFill>
                  <w14:solidFill>
                    <w14:schemeClr w14:val="tx1"/>
                  </w14:solidFill>
                </w14:textFill>
              </w:rPr>
            </w:pPr>
          </w:p>
        </w:tc>
      </w:tr>
      <w:tr w14:paraId="209E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738" w:type="dxa"/>
            <w:noWrap w:val="0"/>
            <w:vAlign w:val="center"/>
          </w:tcPr>
          <w:p w14:paraId="27C3FA47">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w:t>
            </w:r>
          </w:p>
        </w:tc>
        <w:tc>
          <w:tcPr>
            <w:tcW w:w="1732" w:type="dxa"/>
            <w:shd w:val="clear" w:color="auto" w:fill="auto"/>
            <w:noWrap w:val="0"/>
            <w:vAlign w:val="center"/>
          </w:tcPr>
          <w:p w14:paraId="03F30391">
            <w:pPr>
              <w:pStyle w:val="2"/>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样品分</w:t>
            </w:r>
          </w:p>
        </w:tc>
        <w:tc>
          <w:tcPr>
            <w:tcW w:w="732" w:type="dxa"/>
            <w:shd w:val="clear" w:color="auto" w:fill="auto"/>
            <w:noWrap w:val="0"/>
            <w:vAlign w:val="center"/>
          </w:tcPr>
          <w:p w14:paraId="3D98D41D">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61281801">
            <w:pPr>
              <w:numPr>
                <w:ilvl w:val="3"/>
                <w:numId w:val="2"/>
              </w:numPr>
              <w:spacing w:line="300" w:lineRule="exact"/>
              <w:ind w:left="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提供样品得5分，不提供不得分。</w:t>
            </w:r>
          </w:p>
        </w:tc>
        <w:tc>
          <w:tcPr>
            <w:tcW w:w="997" w:type="dxa"/>
            <w:noWrap w:val="0"/>
            <w:vAlign w:val="center"/>
          </w:tcPr>
          <w:p w14:paraId="092523E8">
            <w:pPr>
              <w:spacing w:line="300" w:lineRule="exact"/>
              <w:rPr>
                <w:color w:val="000000" w:themeColor="text1"/>
                <w14:textFill>
                  <w14:solidFill>
                    <w14:schemeClr w14:val="tx1"/>
                  </w14:solidFill>
                </w14:textFill>
              </w:rPr>
            </w:pPr>
          </w:p>
        </w:tc>
      </w:tr>
      <w:tr w14:paraId="7B8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exact"/>
        </w:trPr>
        <w:tc>
          <w:tcPr>
            <w:tcW w:w="14014" w:type="dxa"/>
            <w:gridSpan w:val="4"/>
            <w:noWrap w:val="0"/>
            <w:vAlign w:val="center"/>
          </w:tcPr>
          <w:p w14:paraId="695AF15A">
            <w:pPr>
              <w:spacing w:line="300" w:lineRule="exact"/>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以上评分条款中涉及的合同、产品彩页等必须真实、有效，</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人需清楚</w:t>
            </w:r>
            <w:r>
              <w:rPr>
                <w:rFonts w:hint="eastAsia"/>
                <w:b/>
                <w:color w:val="000000" w:themeColor="text1"/>
                <w:lang w:eastAsia="zh-CN"/>
                <w14:textFill>
                  <w14:solidFill>
                    <w14:schemeClr w14:val="tx1"/>
                  </w14:solidFill>
                </w14:textFill>
              </w:rPr>
              <w:t>比选</w:t>
            </w:r>
            <w:r>
              <w:rPr>
                <w:rFonts w:hint="eastAsia"/>
                <w:b/>
                <w:color w:val="000000" w:themeColor="text1"/>
                <w14:textFill>
                  <w14:solidFill>
                    <w14:schemeClr w14:val="tx1"/>
                  </w14:solidFill>
                </w14:textFill>
              </w:rPr>
              <w:t>文件的要求及有关文件规定。并承诺在本次</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活动中，如有违法、违规、弄虚作假行为，所造成的损失、不良后果及法律责任一律自行承担。</w:t>
            </w:r>
          </w:p>
          <w:p w14:paraId="103AC6EC">
            <w:pPr>
              <w:rPr>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备注：以上所提供的材料及承诺函必须保证真实可信，如有虚假则取消参选资格并追究相关责任，中选的取消中选资格。</w:t>
            </w:r>
          </w:p>
          <w:p w14:paraId="499C3F6D">
            <w:pPr>
              <w:spacing w:line="300" w:lineRule="exact"/>
              <w:rPr>
                <w:rFonts w:hint="eastAsia"/>
                <w:b/>
                <w:color w:val="000000" w:themeColor="text1"/>
                <w14:textFill>
                  <w14:solidFill>
                    <w14:schemeClr w14:val="tx1"/>
                  </w14:solidFill>
                </w14:textFill>
              </w:rPr>
            </w:pPr>
          </w:p>
        </w:tc>
        <w:tc>
          <w:tcPr>
            <w:tcW w:w="997" w:type="dxa"/>
            <w:noWrap w:val="0"/>
            <w:vAlign w:val="center"/>
          </w:tcPr>
          <w:p w14:paraId="4E57B6CB">
            <w:pPr>
              <w:spacing w:line="300" w:lineRule="exact"/>
              <w:rPr>
                <w:rFonts w:hint="eastAsia"/>
                <w:b/>
                <w:color w:val="000000" w:themeColor="text1"/>
                <w14:textFill>
                  <w14:solidFill>
                    <w14:schemeClr w14:val="tx1"/>
                  </w14:solidFill>
                </w14:textFill>
              </w:rPr>
            </w:pPr>
          </w:p>
        </w:tc>
      </w:tr>
    </w:tbl>
    <w:p w14:paraId="1EC65D4C">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5CD9564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47C65A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0E2CF58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4A444448">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104F6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23BC3BF8">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C39BD58">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4144D903">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090986E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4562AD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674256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29A369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773F0C26">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66F5C7D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2C8A99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5C8C197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577695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6D3C1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17859AB9">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1CDE9F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1D6FEC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1E22567">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29E58CD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440781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28089D4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6F2936D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0F08029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069307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189A369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D7C3B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46A0AF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3AD45928">
      <w:pPr>
        <w:spacing w:line="600" w:lineRule="exact"/>
        <w:rPr>
          <w:rFonts w:hint="eastAsia"/>
          <w:b/>
          <w:color w:val="000000"/>
          <w:sz w:val="96"/>
          <w:szCs w:val="20"/>
          <w:lang w:val="zh-CN"/>
        </w:rPr>
      </w:pPr>
    </w:p>
    <w:p w14:paraId="6A88B3A9">
      <w:pPr>
        <w:spacing w:line="600" w:lineRule="exact"/>
        <w:rPr>
          <w:rFonts w:hint="eastAsia"/>
          <w:b/>
          <w:color w:val="000000"/>
          <w:sz w:val="96"/>
          <w:szCs w:val="20"/>
          <w:lang w:val="zh-CN"/>
        </w:rPr>
      </w:pPr>
    </w:p>
    <w:p w14:paraId="4B15A209">
      <w:pPr>
        <w:spacing w:line="600" w:lineRule="exact"/>
        <w:rPr>
          <w:rFonts w:hint="eastAsia"/>
          <w:b/>
          <w:color w:val="000000"/>
          <w:sz w:val="96"/>
          <w:szCs w:val="20"/>
          <w:lang w:val="zh-CN"/>
        </w:rPr>
      </w:pPr>
    </w:p>
    <w:p w14:paraId="7837FD7E">
      <w:pPr>
        <w:spacing w:line="600" w:lineRule="exact"/>
        <w:rPr>
          <w:rFonts w:hint="eastAsia"/>
          <w:b/>
          <w:color w:val="000000"/>
          <w:sz w:val="96"/>
          <w:szCs w:val="20"/>
          <w:lang w:val="zh-CN"/>
        </w:rPr>
      </w:pPr>
    </w:p>
    <w:p w14:paraId="0E5FA9A5">
      <w:pPr>
        <w:spacing w:line="600" w:lineRule="exact"/>
        <w:rPr>
          <w:rFonts w:hint="eastAsia"/>
          <w:b/>
          <w:color w:val="000000"/>
          <w:sz w:val="96"/>
          <w:szCs w:val="20"/>
          <w:lang w:val="zh-CN"/>
        </w:rPr>
      </w:pPr>
    </w:p>
    <w:p w14:paraId="22EEF05D">
      <w:pPr>
        <w:spacing w:line="600" w:lineRule="exact"/>
        <w:rPr>
          <w:rFonts w:hint="eastAsia"/>
          <w:b/>
          <w:color w:val="000000"/>
          <w:sz w:val="96"/>
          <w:szCs w:val="20"/>
          <w:lang w:val="zh-CN"/>
        </w:rPr>
      </w:pPr>
    </w:p>
    <w:p w14:paraId="4781C5B2">
      <w:pPr>
        <w:spacing w:line="600" w:lineRule="exact"/>
        <w:rPr>
          <w:rFonts w:hint="eastAsia"/>
          <w:color w:val="000000"/>
          <w:sz w:val="24"/>
          <w:szCs w:val="24"/>
        </w:rPr>
      </w:pPr>
    </w:p>
    <w:p w14:paraId="433213D9">
      <w:pPr>
        <w:spacing w:line="600" w:lineRule="exact"/>
        <w:rPr>
          <w:rFonts w:hint="eastAsia"/>
          <w:color w:val="000000"/>
          <w:sz w:val="24"/>
          <w:szCs w:val="24"/>
          <w:lang w:val="en-US" w:eastAsia="zh-CN"/>
        </w:rPr>
      </w:pPr>
    </w:p>
    <w:p w14:paraId="4C93C42B">
      <w:pPr>
        <w:widowControl/>
        <w:spacing w:line="460" w:lineRule="exact"/>
        <w:jc w:val="left"/>
        <w:textAlignment w:val="baseline"/>
        <w:rPr>
          <w:rFonts w:hint="eastAsia"/>
          <w:bCs/>
          <w:kern w:val="0"/>
          <w:sz w:val="32"/>
          <w:szCs w:val="32"/>
          <w:lang w:val="en-US" w:eastAsia="zh-CN"/>
        </w:rPr>
      </w:pPr>
    </w:p>
    <w:p w14:paraId="29AEDA2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6217ACC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158DF8DD">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7C695727">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40A4A42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03085304">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6CB44AF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2F90C3E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1748ED5E">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4E39795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13C78383">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7A9B60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81C79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1D60B1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63089F0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007FFE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2C38BDD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7F7DE89C">
      <w:pPr>
        <w:widowControl/>
        <w:spacing w:line="460" w:lineRule="exact"/>
        <w:jc w:val="left"/>
        <w:textAlignment w:val="baseline"/>
        <w:rPr>
          <w:rFonts w:hint="eastAsia"/>
          <w:bCs/>
          <w:kern w:val="0"/>
          <w:sz w:val="32"/>
          <w:szCs w:val="32"/>
          <w:lang w:val="en-US"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719BDB72">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3、报价一览表</w:t>
      </w:r>
      <w:bookmarkStart w:id="0" w:name="_Toc519068584"/>
      <w:bookmarkStart w:id="1" w:name="_Toc516969101"/>
    </w:p>
    <w:p w14:paraId="70A3177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2F56C91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pPr w:leftFromText="180" w:rightFromText="180" w:vertAnchor="text" w:horzAnchor="page" w:tblpX="666" w:tblpY="148"/>
        <w:tblOverlap w:val="never"/>
        <w:tblW w:w="14891" w:type="dxa"/>
        <w:tblInd w:w="0" w:type="dxa"/>
        <w:shd w:val="clear" w:color="auto" w:fill="auto"/>
        <w:tblLayout w:type="fixed"/>
        <w:tblCellMar>
          <w:top w:w="0" w:type="dxa"/>
          <w:left w:w="0" w:type="dxa"/>
          <w:bottom w:w="0" w:type="dxa"/>
          <w:right w:w="0" w:type="dxa"/>
        </w:tblCellMar>
      </w:tblPr>
      <w:tblGrid>
        <w:gridCol w:w="650"/>
        <w:gridCol w:w="1455"/>
        <w:gridCol w:w="1877"/>
        <w:gridCol w:w="1909"/>
        <w:gridCol w:w="1091"/>
        <w:gridCol w:w="1413"/>
        <w:gridCol w:w="1227"/>
        <w:gridCol w:w="1785"/>
        <w:gridCol w:w="1674"/>
        <w:gridCol w:w="1810"/>
      </w:tblGrid>
      <w:tr w14:paraId="3B63109F">
        <w:tblPrEx>
          <w:shd w:val="clear" w:color="auto" w:fill="auto"/>
          <w:tblCellMar>
            <w:top w:w="0" w:type="dxa"/>
            <w:left w:w="0" w:type="dxa"/>
            <w:bottom w:w="0" w:type="dxa"/>
            <w:right w:w="0" w:type="dxa"/>
          </w:tblCellMar>
        </w:tblPrEx>
        <w:trPr>
          <w:trHeight w:val="790" w:hRule="atLeast"/>
        </w:trPr>
        <w:tc>
          <w:tcPr>
            <w:tcW w:w="14891" w:type="dxa"/>
            <w:gridSpan w:val="10"/>
            <w:tcBorders>
              <w:top w:val="nil"/>
              <w:left w:val="nil"/>
              <w:bottom w:val="nil"/>
              <w:right w:val="nil"/>
            </w:tcBorders>
            <w:shd w:val="clear" w:color="auto" w:fill="auto"/>
            <w:noWrap/>
            <w:tcMar>
              <w:top w:w="15" w:type="dxa"/>
              <w:left w:w="15" w:type="dxa"/>
              <w:right w:w="15" w:type="dxa"/>
            </w:tcMar>
            <w:vAlign w:val="center"/>
          </w:tcPr>
          <w:p w14:paraId="56BD3481">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3BD1F429">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eastAsia="zh-CN"/>
              </w:rPr>
              <w:t>报价</w:t>
            </w:r>
            <w:r>
              <w:rPr>
                <w:rFonts w:hint="eastAsia" w:ascii="方正公文小标宋" w:hAnsi="方正公文小标宋" w:eastAsia="方正公文小标宋" w:cs="方正公文小标宋"/>
                <w:color w:val="000000"/>
                <w:sz w:val="44"/>
                <w:szCs w:val="44"/>
              </w:rPr>
              <w:t>一览表</w:t>
            </w:r>
          </w:p>
          <w:p w14:paraId="6F3541E2">
            <w:pPr>
              <w:keepNext w:val="0"/>
              <w:keepLines w:val="0"/>
              <w:widowControl/>
              <w:suppressLineNumbers w:val="0"/>
              <w:jc w:val="center"/>
              <w:textAlignment w:val="center"/>
              <w:rPr>
                <w:rFonts w:ascii="黑体" w:hAnsi="宋体" w:eastAsia="黑体" w:cs="黑体"/>
                <w:i w:val="0"/>
                <w:color w:val="000000"/>
                <w:sz w:val="48"/>
                <w:szCs w:val="48"/>
                <w:u w:val="none"/>
              </w:rPr>
            </w:pPr>
          </w:p>
        </w:tc>
      </w:tr>
      <w:tr w14:paraId="4F9CB1F1">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D974">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556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C68D">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B71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6E985AF8">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0923">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C7345D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656B848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CCBF32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D3D03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w:t>
            </w:r>
          </w:p>
          <w:p w14:paraId="34E4F75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及医保报销</w:t>
            </w: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60F01A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B62C0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备注</w:t>
            </w:r>
          </w:p>
        </w:tc>
      </w:tr>
      <w:tr w14:paraId="585B35B2">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23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65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CB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0C7F">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ED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0FEC7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F5F86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C6B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2E46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79A817C">
            <w:pPr>
              <w:keepNext w:val="0"/>
              <w:keepLines w:val="0"/>
              <w:pageBreakBefore w:val="0"/>
              <w:widowControl/>
              <w:suppressLineNumbers w:val="0"/>
              <w:kinsoku/>
              <w:wordWrap/>
              <w:overflowPunct/>
              <w:topLinePunct w:val="0"/>
              <w:autoSpaceDE/>
              <w:autoSpaceDN/>
              <w:bidi w:val="0"/>
              <w:adjustRightInd/>
              <w:snapToGrid/>
              <w:spacing w:line="240" w:lineRule="atLeast"/>
              <w:ind w:right="323" w:rightChars="154"/>
              <w:jc w:val="center"/>
              <w:textAlignment w:val="center"/>
              <w:rPr>
                <w:rFonts w:hint="default" w:ascii="仿宋" w:hAnsi="仿宋" w:eastAsia="仿宋" w:cs="仿宋"/>
                <w:i w:val="0"/>
                <w:color w:val="000000"/>
                <w:sz w:val="20"/>
                <w:szCs w:val="20"/>
                <w:u w:val="none"/>
                <w:lang w:val="en-US" w:eastAsia="zh-CN"/>
              </w:rPr>
            </w:pPr>
          </w:p>
        </w:tc>
      </w:tr>
      <w:tr w14:paraId="367755F3">
        <w:tblPrEx>
          <w:tblCellMar>
            <w:top w:w="0" w:type="dxa"/>
            <w:left w:w="0" w:type="dxa"/>
            <w:bottom w:w="0" w:type="dxa"/>
            <w:right w:w="0" w:type="dxa"/>
          </w:tblCellMar>
        </w:tblPrEx>
        <w:trPr>
          <w:trHeight w:val="4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ACA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E19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D8D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026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226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015EACC">
            <w:pPr>
              <w:jc w:val="center"/>
              <w:rPr>
                <w:rFonts w:hint="eastAsia" w:ascii="仿宋" w:hAnsi="仿宋" w:eastAsia="仿宋" w:cs="仿宋"/>
                <w:i w:val="0"/>
                <w:color w:val="000000"/>
                <w:kern w:val="2"/>
                <w:sz w:val="22"/>
                <w:szCs w:val="22"/>
                <w:u w:val="none"/>
                <w:lang w:val="en-US" w:eastAsia="zh-CN" w:bidi="ar-SA"/>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42B3E64">
            <w:pPr>
              <w:jc w:val="center"/>
              <w:rPr>
                <w:rFonts w:hint="eastAsia" w:ascii="仿宋" w:hAnsi="仿宋" w:eastAsia="仿宋" w:cs="仿宋"/>
                <w:i w:val="0"/>
                <w:color w:val="000000"/>
                <w:kern w:val="2"/>
                <w:sz w:val="22"/>
                <w:szCs w:val="22"/>
                <w:u w:val="none"/>
                <w:lang w:val="en-US" w:eastAsia="zh-CN" w:bidi="ar-SA"/>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5653D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AF9B88A">
            <w:pPr>
              <w:jc w:val="center"/>
              <w:rPr>
                <w:rFonts w:hint="eastAsia" w:ascii="仿宋" w:hAnsi="仿宋" w:eastAsia="仿宋" w:cs="仿宋"/>
                <w:i w:val="0"/>
                <w:color w:val="000000"/>
                <w:sz w:val="22"/>
                <w:szCs w:val="22"/>
                <w:u w:val="none"/>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0082069">
            <w:pPr>
              <w:ind w:right="103" w:rightChars="49"/>
              <w:jc w:val="center"/>
              <w:rPr>
                <w:rFonts w:hint="eastAsia" w:ascii="仿宋" w:hAnsi="仿宋" w:eastAsia="仿宋" w:cs="仿宋"/>
                <w:i w:val="0"/>
                <w:color w:val="000000"/>
                <w:sz w:val="22"/>
                <w:szCs w:val="22"/>
                <w:u w:val="none"/>
              </w:rPr>
            </w:pPr>
          </w:p>
        </w:tc>
      </w:tr>
      <w:tr w14:paraId="2CA65978">
        <w:tblPrEx>
          <w:tblCellMar>
            <w:top w:w="0" w:type="dxa"/>
            <w:left w:w="0" w:type="dxa"/>
            <w:bottom w:w="0" w:type="dxa"/>
            <w:right w:w="0" w:type="dxa"/>
          </w:tblCellMar>
        </w:tblPrEx>
        <w:trPr>
          <w:trHeight w:val="4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9238">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80A8">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914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6E1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FA5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370E30F">
            <w:pPr>
              <w:jc w:val="center"/>
              <w:rPr>
                <w:rFonts w:hint="eastAsia" w:ascii="仿宋" w:hAnsi="仿宋" w:eastAsia="仿宋" w:cs="仿宋"/>
                <w:i w:val="0"/>
                <w:color w:val="000000"/>
                <w:sz w:val="22"/>
                <w:szCs w:val="22"/>
                <w:u w:val="none"/>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D78B115">
            <w:pPr>
              <w:jc w:val="center"/>
              <w:rPr>
                <w:rFonts w:hint="eastAsia" w:ascii="仿宋" w:hAnsi="仿宋" w:eastAsia="仿宋" w:cs="仿宋"/>
                <w:i w:val="0"/>
                <w:color w:val="000000"/>
                <w:sz w:val="22"/>
                <w:szCs w:val="22"/>
                <w:u w:val="none"/>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069B7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CFB47D2">
            <w:pPr>
              <w:jc w:val="center"/>
              <w:rPr>
                <w:rFonts w:hint="eastAsia" w:ascii="仿宋" w:hAnsi="仿宋" w:eastAsia="仿宋" w:cs="仿宋"/>
                <w:i w:val="0"/>
                <w:color w:val="000000"/>
                <w:sz w:val="22"/>
                <w:szCs w:val="22"/>
                <w:u w:val="none"/>
                <w:lang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F9299AB">
            <w:pPr>
              <w:jc w:val="center"/>
              <w:rPr>
                <w:rFonts w:hint="eastAsia" w:ascii="仿宋" w:hAnsi="仿宋" w:eastAsia="仿宋" w:cs="仿宋"/>
                <w:i w:val="0"/>
                <w:color w:val="000000"/>
                <w:sz w:val="22"/>
                <w:szCs w:val="22"/>
                <w:u w:val="none"/>
                <w:lang w:eastAsia="zh-CN"/>
              </w:rPr>
            </w:pPr>
          </w:p>
        </w:tc>
      </w:tr>
    </w:tbl>
    <w:p w14:paraId="318198E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E91CEC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01497BF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2E1DF1E7">
      <w:pPr>
        <w:spacing w:line="600" w:lineRule="exact"/>
        <w:rPr>
          <w:rFonts w:hint="eastAsia" w:ascii="方正仿宋_GB2312" w:hAnsi="方正仿宋_GB2312" w:eastAsia="方正仿宋_GB2312" w:cs="方正仿宋_GB2312"/>
          <w:color w:val="000000"/>
          <w:sz w:val="24"/>
          <w:szCs w:val="24"/>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2、本表所填价格均包括其它所有费用</w:t>
      </w:r>
    </w:p>
    <w:p w14:paraId="7254A31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345F4024">
      <w:pPr>
        <w:widowControl/>
        <w:spacing w:line="460" w:lineRule="exact"/>
        <w:jc w:val="center"/>
        <w:textAlignment w:val="baseline"/>
        <w:rPr>
          <w:bCs/>
          <w:kern w:val="0"/>
          <w:sz w:val="24"/>
          <w:szCs w:val="24"/>
        </w:rPr>
      </w:pPr>
    </w:p>
    <w:p w14:paraId="6C4C20C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1AF110A7">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735B71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58AD6B8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3101C5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4F4FF0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2C27A98D">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4F1C257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41947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7D755C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3706B9B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6D7CBD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5B2A6E1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4"/>
        <w:gridCol w:w="4489"/>
      </w:tblGrid>
      <w:tr w14:paraId="649A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7AF45CEA">
            <w:pPr>
              <w:widowControl/>
              <w:spacing w:before="739" w:line="250" w:lineRule="exact"/>
              <w:jc w:val="left"/>
              <w:rPr>
                <w:color w:val="000000"/>
                <w:kern w:val="0"/>
                <w:sz w:val="24"/>
                <w:szCs w:val="24"/>
              </w:rPr>
            </w:pPr>
          </w:p>
        </w:tc>
        <w:tc>
          <w:tcPr>
            <w:tcW w:w="4489" w:type="dxa"/>
            <w:noWrap w:val="0"/>
            <w:vAlign w:val="top"/>
          </w:tcPr>
          <w:p w14:paraId="66DEA017">
            <w:pPr>
              <w:widowControl/>
              <w:spacing w:before="739" w:line="250" w:lineRule="exact"/>
              <w:jc w:val="left"/>
              <w:rPr>
                <w:color w:val="000000"/>
                <w:kern w:val="0"/>
                <w:sz w:val="24"/>
                <w:szCs w:val="24"/>
              </w:rPr>
            </w:pPr>
          </w:p>
        </w:tc>
      </w:tr>
    </w:tbl>
    <w:p w14:paraId="06358F6D">
      <w:pPr>
        <w:widowControl/>
        <w:spacing w:line="310" w:lineRule="exact"/>
        <w:jc w:val="both"/>
        <w:rPr>
          <w:rFonts w:hint="eastAsia" w:cs="楷体"/>
          <w:color w:val="000000"/>
          <w:spacing w:val="1"/>
          <w:kern w:val="0"/>
          <w:sz w:val="32"/>
          <w:szCs w:val="32"/>
        </w:rPr>
      </w:pPr>
    </w:p>
    <w:p w14:paraId="32B12A4E">
      <w:pPr>
        <w:widowControl/>
        <w:spacing w:line="460" w:lineRule="exact"/>
        <w:jc w:val="both"/>
        <w:textAlignment w:val="baseline"/>
        <w:rPr>
          <w:bCs/>
          <w:kern w:val="0"/>
          <w:sz w:val="32"/>
          <w:szCs w:val="32"/>
        </w:rPr>
      </w:pPr>
    </w:p>
    <w:p w14:paraId="2A278C80">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343F2AB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538AC781">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3D8E816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1A9FF0B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196C5B0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449A55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1769DF5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138"/>
      </w:tblGrid>
      <w:tr w14:paraId="0DEA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4474" w:type="dxa"/>
            <w:noWrap w:val="0"/>
            <w:vAlign w:val="top"/>
          </w:tcPr>
          <w:p w14:paraId="4F003C41">
            <w:pPr>
              <w:widowControl/>
              <w:spacing w:line="500" w:lineRule="exact"/>
              <w:jc w:val="left"/>
              <w:rPr>
                <w:rFonts w:hint="eastAsia"/>
                <w:color w:val="000000"/>
                <w:kern w:val="0"/>
                <w:sz w:val="24"/>
                <w:szCs w:val="22"/>
              </w:rPr>
            </w:pPr>
          </w:p>
        </w:tc>
        <w:tc>
          <w:tcPr>
            <w:tcW w:w="4138" w:type="dxa"/>
            <w:noWrap w:val="0"/>
            <w:vAlign w:val="top"/>
          </w:tcPr>
          <w:p w14:paraId="6DC96465">
            <w:pPr>
              <w:widowControl/>
              <w:spacing w:line="500" w:lineRule="exact"/>
              <w:jc w:val="left"/>
              <w:rPr>
                <w:rFonts w:hint="eastAsia"/>
                <w:color w:val="000000"/>
                <w:kern w:val="0"/>
                <w:sz w:val="24"/>
                <w:szCs w:val="22"/>
              </w:rPr>
            </w:pPr>
          </w:p>
        </w:tc>
      </w:tr>
      <w:tr w14:paraId="445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474" w:type="dxa"/>
            <w:noWrap w:val="0"/>
            <w:vAlign w:val="top"/>
          </w:tcPr>
          <w:p w14:paraId="36989967">
            <w:pPr>
              <w:widowControl/>
              <w:spacing w:line="500" w:lineRule="exact"/>
              <w:jc w:val="left"/>
              <w:rPr>
                <w:rFonts w:hint="eastAsia"/>
                <w:color w:val="000000"/>
                <w:kern w:val="0"/>
                <w:sz w:val="24"/>
                <w:szCs w:val="22"/>
              </w:rPr>
            </w:pPr>
          </w:p>
        </w:tc>
        <w:tc>
          <w:tcPr>
            <w:tcW w:w="4138" w:type="dxa"/>
            <w:noWrap w:val="0"/>
            <w:vAlign w:val="top"/>
          </w:tcPr>
          <w:p w14:paraId="253FEC92">
            <w:pPr>
              <w:widowControl/>
              <w:spacing w:line="500" w:lineRule="exact"/>
              <w:jc w:val="left"/>
              <w:rPr>
                <w:rFonts w:hint="eastAsia"/>
                <w:color w:val="000000"/>
                <w:kern w:val="0"/>
                <w:sz w:val="24"/>
                <w:szCs w:val="22"/>
              </w:rPr>
            </w:pPr>
          </w:p>
        </w:tc>
      </w:tr>
    </w:tbl>
    <w:p w14:paraId="2B919DF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50A3EC9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7BCC743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4D9C8E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526523B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381E241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3D4CB7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543B76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E94A2E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1DA7E3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E1C5BDC">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9886458">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1028988D">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275AAF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7CB7CD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2B940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738B02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5E83E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4D2FDD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3FB9A5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7A4BAA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6EA6DC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2168DE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6128B6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22B34A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768694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335980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5A38CECC">
      <w:pPr>
        <w:spacing w:line="360" w:lineRule="auto"/>
        <w:rPr>
          <w:rFonts w:hint="eastAsia"/>
          <w:b/>
          <w:bCs/>
          <w:color w:val="000000"/>
          <w:sz w:val="28"/>
          <w:szCs w:val="28"/>
        </w:rPr>
      </w:pPr>
    </w:p>
    <w:p w14:paraId="3D28F58D">
      <w:pPr>
        <w:spacing w:line="360" w:lineRule="auto"/>
        <w:rPr>
          <w:rFonts w:hint="eastAsia"/>
          <w:b/>
          <w:bCs/>
          <w:color w:val="000000"/>
          <w:sz w:val="28"/>
          <w:szCs w:val="28"/>
        </w:rPr>
      </w:pPr>
    </w:p>
    <w:bookmarkEnd w:id="0"/>
    <w:bookmarkEnd w:id="1"/>
    <w:p w14:paraId="52B91D3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6、参选响应及偏离表</w:t>
      </w:r>
    </w:p>
    <w:p w14:paraId="6CFAED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pPr w:leftFromText="180" w:rightFromText="180" w:vertAnchor="text" w:horzAnchor="page" w:tblpX="1858" w:tblpY="480"/>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407F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4A07E7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359F4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165E55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D17C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5DB8AC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30453B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661451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4A60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4FA5682">
            <w:pPr>
              <w:spacing w:line="360" w:lineRule="auto"/>
              <w:jc w:val="center"/>
              <w:rPr>
                <w:sz w:val="24"/>
                <w:szCs w:val="24"/>
              </w:rPr>
            </w:pPr>
          </w:p>
        </w:tc>
        <w:tc>
          <w:tcPr>
            <w:tcW w:w="1223" w:type="dxa"/>
            <w:noWrap w:val="0"/>
            <w:vAlign w:val="center"/>
          </w:tcPr>
          <w:p w14:paraId="614F5452">
            <w:pPr>
              <w:spacing w:line="360" w:lineRule="auto"/>
              <w:jc w:val="center"/>
              <w:rPr>
                <w:sz w:val="24"/>
                <w:szCs w:val="24"/>
              </w:rPr>
            </w:pPr>
          </w:p>
        </w:tc>
        <w:tc>
          <w:tcPr>
            <w:tcW w:w="865" w:type="dxa"/>
            <w:noWrap w:val="0"/>
            <w:vAlign w:val="center"/>
          </w:tcPr>
          <w:p w14:paraId="28F5E4EE">
            <w:pPr>
              <w:spacing w:line="360" w:lineRule="auto"/>
              <w:jc w:val="center"/>
              <w:rPr>
                <w:sz w:val="24"/>
                <w:szCs w:val="24"/>
              </w:rPr>
            </w:pPr>
          </w:p>
        </w:tc>
        <w:tc>
          <w:tcPr>
            <w:tcW w:w="1835" w:type="dxa"/>
            <w:noWrap w:val="0"/>
            <w:vAlign w:val="center"/>
          </w:tcPr>
          <w:p w14:paraId="75DDDFB1">
            <w:pPr>
              <w:spacing w:line="360" w:lineRule="auto"/>
              <w:jc w:val="center"/>
              <w:rPr>
                <w:sz w:val="24"/>
                <w:szCs w:val="24"/>
              </w:rPr>
            </w:pPr>
          </w:p>
        </w:tc>
        <w:tc>
          <w:tcPr>
            <w:tcW w:w="2019" w:type="dxa"/>
            <w:noWrap w:val="0"/>
            <w:vAlign w:val="center"/>
          </w:tcPr>
          <w:p w14:paraId="4326115A">
            <w:pPr>
              <w:spacing w:line="360" w:lineRule="auto"/>
              <w:jc w:val="center"/>
              <w:rPr>
                <w:sz w:val="24"/>
                <w:szCs w:val="24"/>
              </w:rPr>
            </w:pPr>
          </w:p>
        </w:tc>
        <w:tc>
          <w:tcPr>
            <w:tcW w:w="1569" w:type="dxa"/>
            <w:noWrap w:val="0"/>
            <w:vAlign w:val="center"/>
          </w:tcPr>
          <w:p w14:paraId="1D9F4226">
            <w:pPr>
              <w:spacing w:line="360" w:lineRule="auto"/>
              <w:jc w:val="center"/>
              <w:rPr>
                <w:sz w:val="24"/>
                <w:szCs w:val="24"/>
              </w:rPr>
            </w:pPr>
          </w:p>
        </w:tc>
        <w:tc>
          <w:tcPr>
            <w:tcW w:w="890" w:type="dxa"/>
            <w:noWrap w:val="0"/>
            <w:vAlign w:val="center"/>
          </w:tcPr>
          <w:p w14:paraId="79C65EED">
            <w:pPr>
              <w:spacing w:line="360" w:lineRule="auto"/>
              <w:jc w:val="center"/>
              <w:rPr>
                <w:sz w:val="24"/>
                <w:szCs w:val="24"/>
              </w:rPr>
            </w:pPr>
          </w:p>
        </w:tc>
      </w:tr>
      <w:tr w14:paraId="09ED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911A4C8">
            <w:pPr>
              <w:spacing w:line="360" w:lineRule="auto"/>
              <w:jc w:val="center"/>
              <w:rPr>
                <w:sz w:val="24"/>
                <w:szCs w:val="24"/>
              </w:rPr>
            </w:pPr>
          </w:p>
        </w:tc>
        <w:tc>
          <w:tcPr>
            <w:tcW w:w="1223" w:type="dxa"/>
            <w:noWrap w:val="0"/>
            <w:vAlign w:val="center"/>
          </w:tcPr>
          <w:p w14:paraId="00A7DB00">
            <w:pPr>
              <w:spacing w:line="360" w:lineRule="auto"/>
              <w:jc w:val="center"/>
              <w:rPr>
                <w:sz w:val="24"/>
                <w:szCs w:val="24"/>
              </w:rPr>
            </w:pPr>
          </w:p>
        </w:tc>
        <w:tc>
          <w:tcPr>
            <w:tcW w:w="865" w:type="dxa"/>
            <w:noWrap w:val="0"/>
            <w:vAlign w:val="center"/>
          </w:tcPr>
          <w:p w14:paraId="607FF257">
            <w:pPr>
              <w:spacing w:line="360" w:lineRule="auto"/>
              <w:jc w:val="center"/>
              <w:rPr>
                <w:sz w:val="24"/>
                <w:szCs w:val="24"/>
              </w:rPr>
            </w:pPr>
          </w:p>
        </w:tc>
        <w:tc>
          <w:tcPr>
            <w:tcW w:w="1835" w:type="dxa"/>
            <w:noWrap w:val="0"/>
            <w:vAlign w:val="center"/>
          </w:tcPr>
          <w:p w14:paraId="7F7FC2E3">
            <w:pPr>
              <w:spacing w:line="360" w:lineRule="auto"/>
              <w:jc w:val="center"/>
              <w:rPr>
                <w:sz w:val="24"/>
                <w:szCs w:val="24"/>
              </w:rPr>
            </w:pPr>
          </w:p>
        </w:tc>
        <w:tc>
          <w:tcPr>
            <w:tcW w:w="2019" w:type="dxa"/>
            <w:noWrap w:val="0"/>
            <w:vAlign w:val="center"/>
          </w:tcPr>
          <w:p w14:paraId="776796D4">
            <w:pPr>
              <w:spacing w:line="360" w:lineRule="auto"/>
              <w:jc w:val="center"/>
              <w:rPr>
                <w:sz w:val="24"/>
                <w:szCs w:val="24"/>
              </w:rPr>
            </w:pPr>
          </w:p>
        </w:tc>
        <w:tc>
          <w:tcPr>
            <w:tcW w:w="1569" w:type="dxa"/>
            <w:noWrap w:val="0"/>
            <w:vAlign w:val="center"/>
          </w:tcPr>
          <w:p w14:paraId="0BA54803">
            <w:pPr>
              <w:spacing w:line="360" w:lineRule="auto"/>
              <w:jc w:val="center"/>
              <w:rPr>
                <w:sz w:val="24"/>
                <w:szCs w:val="24"/>
              </w:rPr>
            </w:pPr>
          </w:p>
        </w:tc>
        <w:tc>
          <w:tcPr>
            <w:tcW w:w="890" w:type="dxa"/>
            <w:noWrap w:val="0"/>
            <w:vAlign w:val="center"/>
          </w:tcPr>
          <w:p w14:paraId="5EF97863">
            <w:pPr>
              <w:spacing w:line="360" w:lineRule="auto"/>
              <w:jc w:val="center"/>
              <w:rPr>
                <w:sz w:val="24"/>
                <w:szCs w:val="24"/>
              </w:rPr>
            </w:pPr>
          </w:p>
        </w:tc>
      </w:tr>
      <w:tr w14:paraId="73C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FFD048D">
            <w:pPr>
              <w:spacing w:line="360" w:lineRule="auto"/>
              <w:jc w:val="center"/>
              <w:rPr>
                <w:sz w:val="24"/>
                <w:szCs w:val="24"/>
              </w:rPr>
            </w:pPr>
          </w:p>
        </w:tc>
        <w:tc>
          <w:tcPr>
            <w:tcW w:w="1223" w:type="dxa"/>
            <w:noWrap w:val="0"/>
            <w:vAlign w:val="center"/>
          </w:tcPr>
          <w:p w14:paraId="7ED18D58">
            <w:pPr>
              <w:spacing w:line="360" w:lineRule="auto"/>
              <w:jc w:val="center"/>
              <w:rPr>
                <w:sz w:val="24"/>
                <w:szCs w:val="24"/>
              </w:rPr>
            </w:pPr>
          </w:p>
        </w:tc>
        <w:tc>
          <w:tcPr>
            <w:tcW w:w="865" w:type="dxa"/>
            <w:noWrap w:val="0"/>
            <w:vAlign w:val="center"/>
          </w:tcPr>
          <w:p w14:paraId="64353B4F">
            <w:pPr>
              <w:spacing w:line="360" w:lineRule="auto"/>
              <w:jc w:val="center"/>
              <w:rPr>
                <w:sz w:val="24"/>
                <w:szCs w:val="24"/>
              </w:rPr>
            </w:pPr>
          </w:p>
        </w:tc>
        <w:tc>
          <w:tcPr>
            <w:tcW w:w="1835" w:type="dxa"/>
            <w:noWrap w:val="0"/>
            <w:vAlign w:val="center"/>
          </w:tcPr>
          <w:p w14:paraId="000AB558">
            <w:pPr>
              <w:spacing w:line="360" w:lineRule="auto"/>
              <w:jc w:val="center"/>
              <w:rPr>
                <w:sz w:val="24"/>
                <w:szCs w:val="24"/>
              </w:rPr>
            </w:pPr>
          </w:p>
        </w:tc>
        <w:tc>
          <w:tcPr>
            <w:tcW w:w="2019" w:type="dxa"/>
            <w:noWrap w:val="0"/>
            <w:vAlign w:val="center"/>
          </w:tcPr>
          <w:p w14:paraId="12365CE2">
            <w:pPr>
              <w:spacing w:line="360" w:lineRule="auto"/>
              <w:jc w:val="center"/>
              <w:rPr>
                <w:sz w:val="24"/>
                <w:szCs w:val="24"/>
              </w:rPr>
            </w:pPr>
          </w:p>
        </w:tc>
        <w:tc>
          <w:tcPr>
            <w:tcW w:w="1569" w:type="dxa"/>
            <w:noWrap w:val="0"/>
            <w:vAlign w:val="center"/>
          </w:tcPr>
          <w:p w14:paraId="3509E30F">
            <w:pPr>
              <w:spacing w:line="360" w:lineRule="auto"/>
              <w:jc w:val="center"/>
              <w:rPr>
                <w:sz w:val="24"/>
                <w:szCs w:val="24"/>
              </w:rPr>
            </w:pPr>
          </w:p>
        </w:tc>
        <w:tc>
          <w:tcPr>
            <w:tcW w:w="890" w:type="dxa"/>
            <w:noWrap w:val="0"/>
            <w:vAlign w:val="center"/>
          </w:tcPr>
          <w:p w14:paraId="6B354C03">
            <w:pPr>
              <w:spacing w:line="360" w:lineRule="auto"/>
              <w:jc w:val="center"/>
              <w:rPr>
                <w:sz w:val="24"/>
                <w:szCs w:val="24"/>
              </w:rPr>
            </w:pPr>
          </w:p>
        </w:tc>
      </w:tr>
      <w:tr w14:paraId="0AA8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F86C3F5">
            <w:pPr>
              <w:spacing w:line="360" w:lineRule="auto"/>
              <w:jc w:val="center"/>
              <w:rPr>
                <w:sz w:val="24"/>
                <w:szCs w:val="24"/>
              </w:rPr>
            </w:pPr>
          </w:p>
        </w:tc>
        <w:tc>
          <w:tcPr>
            <w:tcW w:w="1223" w:type="dxa"/>
            <w:noWrap w:val="0"/>
            <w:vAlign w:val="center"/>
          </w:tcPr>
          <w:p w14:paraId="35C2368C">
            <w:pPr>
              <w:spacing w:line="360" w:lineRule="auto"/>
              <w:jc w:val="center"/>
              <w:rPr>
                <w:sz w:val="24"/>
                <w:szCs w:val="24"/>
              </w:rPr>
            </w:pPr>
          </w:p>
        </w:tc>
        <w:tc>
          <w:tcPr>
            <w:tcW w:w="865" w:type="dxa"/>
            <w:noWrap w:val="0"/>
            <w:vAlign w:val="center"/>
          </w:tcPr>
          <w:p w14:paraId="43F2303B">
            <w:pPr>
              <w:spacing w:line="360" w:lineRule="auto"/>
              <w:jc w:val="center"/>
              <w:rPr>
                <w:sz w:val="24"/>
                <w:szCs w:val="24"/>
              </w:rPr>
            </w:pPr>
          </w:p>
        </w:tc>
        <w:tc>
          <w:tcPr>
            <w:tcW w:w="1835" w:type="dxa"/>
            <w:noWrap w:val="0"/>
            <w:vAlign w:val="center"/>
          </w:tcPr>
          <w:p w14:paraId="07B79F57">
            <w:pPr>
              <w:spacing w:line="360" w:lineRule="auto"/>
              <w:jc w:val="center"/>
              <w:rPr>
                <w:sz w:val="24"/>
                <w:szCs w:val="24"/>
              </w:rPr>
            </w:pPr>
          </w:p>
        </w:tc>
        <w:tc>
          <w:tcPr>
            <w:tcW w:w="2019" w:type="dxa"/>
            <w:noWrap w:val="0"/>
            <w:vAlign w:val="center"/>
          </w:tcPr>
          <w:p w14:paraId="479EA099">
            <w:pPr>
              <w:spacing w:line="360" w:lineRule="auto"/>
              <w:jc w:val="center"/>
              <w:rPr>
                <w:sz w:val="24"/>
                <w:szCs w:val="24"/>
              </w:rPr>
            </w:pPr>
          </w:p>
        </w:tc>
        <w:tc>
          <w:tcPr>
            <w:tcW w:w="1569" w:type="dxa"/>
            <w:noWrap w:val="0"/>
            <w:vAlign w:val="center"/>
          </w:tcPr>
          <w:p w14:paraId="0F408E07">
            <w:pPr>
              <w:spacing w:line="360" w:lineRule="auto"/>
              <w:jc w:val="center"/>
              <w:rPr>
                <w:sz w:val="24"/>
                <w:szCs w:val="24"/>
              </w:rPr>
            </w:pPr>
          </w:p>
        </w:tc>
        <w:tc>
          <w:tcPr>
            <w:tcW w:w="890" w:type="dxa"/>
            <w:noWrap w:val="0"/>
            <w:vAlign w:val="center"/>
          </w:tcPr>
          <w:p w14:paraId="011FA4C6">
            <w:pPr>
              <w:spacing w:line="360" w:lineRule="auto"/>
              <w:jc w:val="center"/>
              <w:rPr>
                <w:sz w:val="24"/>
                <w:szCs w:val="24"/>
              </w:rPr>
            </w:pPr>
          </w:p>
        </w:tc>
      </w:tr>
      <w:tr w14:paraId="685C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DCB57AE">
            <w:pPr>
              <w:spacing w:line="360" w:lineRule="auto"/>
              <w:jc w:val="center"/>
              <w:rPr>
                <w:sz w:val="24"/>
                <w:szCs w:val="24"/>
              </w:rPr>
            </w:pPr>
          </w:p>
        </w:tc>
        <w:tc>
          <w:tcPr>
            <w:tcW w:w="1223" w:type="dxa"/>
            <w:noWrap w:val="0"/>
            <w:vAlign w:val="center"/>
          </w:tcPr>
          <w:p w14:paraId="3D4AD6A2">
            <w:pPr>
              <w:spacing w:line="360" w:lineRule="auto"/>
              <w:jc w:val="center"/>
              <w:rPr>
                <w:sz w:val="24"/>
                <w:szCs w:val="24"/>
              </w:rPr>
            </w:pPr>
          </w:p>
        </w:tc>
        <w:tc>
          <w:tcPr>
            <w:tcW w:w="865" w:type="dxa"/>
            <w:noWrap w:val="0"/>
            <w:vAlign w:val="center"/>
          </w:tcPr>
          <w:p w14:paraId="00069C7D">
            <w:pPr>
              <w:spacing w:line="360" w:lineRule="auto"/>
              <w:jc w:val="center"/>
              <w:rPr>
                <w:sz w:val="24"/>
                <w:szCs w:val="24"/>
              </w:rPr>
            </w:pPr>
          </w:p>
        </w:tc>
        <w:tc>
          <w:tcPr>
            <w:tcW w:w="1835" w:type="dxa"/>
            <w:noWrap w:val="0"/>
            <w:vAlign w:val="center"/>
          </w:tcPr>
          <w:p w14:paraId="5394603E">
            <w:pPr>
              <w:spacing w:line="360" w:lineRule="auto"/>
              <w:jc w:val="center"/>
              <w:rPr>
                <w:sz w:val="24"/>
                <w:szCs w:val="24"/>
              </w:rPr>
            </w:pPr>
          </w:p>
        </w:tc>
        <w:tc>
          <w:tcPr>
            <w:tcW w:w="2019" w:type="dxa"/>
            <w:noWrap w:val="0"/>
            <w:vAlign w:val="center"/>
          </w:tcPr>
          <w:p w14:paraId="4EC0B25E">
            <w:pPr>
              <w:spacing w:line="360" w:lineRule="auto"/>
              <w:jc w:val="center"/>
              <w:rPr>
                <w:sz w:val="24"/>
                <w:szCs w:val="24"/>
              </w:rPr>
            </w:pPr>
          </w:p>
        </w:tc>
        <w:tc>
          <w:tcPr>
            <w:tcW w:w="1569" w:type="dxa"/>
            <w:noWrap w:val="0"/>
            <w:vAlign w:val="center"/>
          </w:tcPr>
          <w:p w14:paraId="14934ADE">
            <w:pPr>
              <w:spacing w:line="360" w:lineRule="auto"/>
              <w:jc w:val="center"/>
              <w:rPr>
                <w:sz w:val="24"/>
                <w:szCs w:val="24"/>
              </w:rPr>
            </w:pPr>
          </w:p>
        </w:tc>
        <w:tc>
          <w:tcPr>
            <w:tcW w:w="890" w:type="dxa"/>
            <w:noWrap w:val="0"/>
            <w:vAlign w:val="center"/>
          </w:tcPr>
          <w:p w14:paraId="76A85C4C">
            <w:pPr>
              <w:spacing w:line="360" w:lineRule="auto"/>
              <w:jc w:val="center"/>
              <w:rPr>
                <w:sz w:val="24"/>
                <w:szCs w:val="24"/>
              </w:rPr>
            </w:pPr>
          </w:p>
        </w:tc>
      </w:tr>
      <w:tr w14:paraId="34C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0FC43C7">
            <w:pPr>
              <w:spacing w:line="360" w:lineRule="auto"/>
              <w:jc w:val="center"/>
              <w:rPr>
                <w:sz w:val="24"/>
                <w:szCs w:val="24"/>
              </w:rPr>
            </w:pPr>
          </w:p>
        </w:tc>
        <w:tc>
          <w:tcPr>
            <w:tcW w:w="1223" w:type="dxa"/>
            <w:noWrap w:val="0"/>
            <w:vAlign w:val="center"/>
          </w:tcPr>
          <w:p w14:paraId="6DAF6431">
            <w:pPr>
              <w:spacing w:line="360" w:lineRule="auto"/>
              <w:jc w:val="center"/>
              <w:rPr>
                <w:sz w:val="24"/>
                <w:szCs w:val="24"/>
              </w:rPr>
            </w:pPr>
          </w:p>
        </w:tc>
        <w:tc>
          <w:tcPr>
            <w:tcW w:w="865" w:type="dxa"/>
            <w:noWrap w:val="0"/>
            <w:vAlign w:val="center"/>
          </w:tcPr>
          <w:p w14:paraId="734B0973">
            <w:pPr>
              <w:spacing w:line="360" w:lineRule="auto"/>
              <w:jc w:val="center"/>
              <w:rPr>
                <w:sz w:val="24"/>
                <w:szCs w:val="24"/>
              </w:rPr>
            </w:pPr>
          </w:p>
        </w:tc>
        <w:tc>
          <w:tcPr>
            <w:tcW w:w="1835" w:type="dxa"/>
            <w:noWrap w:val="0"/>
            <w:vAlign w:val="center"/>
          </w:tcPr>
          <w:p w14:paraId="3023B607">
            <w:pPr>
              <w:spacing w:line="360" w:lineRule="auto"/>
              <w:jc w:val="center"/>
              <w:rPr>
                <w:sz w:val="24"/>
                <w:szCs w:val="24"/>
              </w:rPr>
            </w:pPr>
          </w:p>
        </w:tc>
        <w:tc>
          <w:tcPr>
            <w:tcW w:w="2019" w:type="dxa"/>
            <w:noWrap w:val="0"/>
            <w:vAlign w:val="center"/>
          </w:tcPr>
          <w:p w14:paraId="2DD35DB0">
            <w:pPr>
              <w:spacing w:line="360" w:lineRule="auto"/>
              <w:jc w:val="center"/>
              <w:rPr>
                <w:sz w:val="24"/>
                <w:szCs w:val="24"/>
              </w:rPr>
            </w:pPr>
          </w:p>
        </w:tc>
        <w:tc>
          <w:tcPr>
            <w:tcW w:w="1569" w:type="dxa"/>
            <w:noWrap w:val="0"/>
            <w:vAlign w:val="center"/>
          </w:tcPr>
          <w:p w14:paraId="1A4E4396">
            <w:pPr>
              <w:spacing w:line="360" w:lineRule="auto"/>
              <w:jc w:val="center"/>
              <w:rPr>
                <w:sz w:val="24"/>
                <w:szCs w:val="24"/>
              </w:rPr>
            </w:pPr>
          </w:p>
        </w:tc>
        <w:tc>
          <w:tcPr>
            <w:tcW w:w="890" w:type="dxa"/>
            <w:noWrap w:val="0"/>
            <w:vAlign w:val="center"/>
          </w:tcPr>
          <w:p w14:paraId="4564FD42">
            <w:pPr>
              <w:spacing w:line="360" w:lineRule="auto"/>
              <w:jc w:val="center"/>
              <w:rPr>
                <w:sz w:val="24"/>
                <w:szCs w:val="24"/>
              </w:rPr>
            </w:pPr>
          </w:p>
        </w:tc>
      </w:tr>
      <w:tr w14:paraId="6EB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7C00E296">
            <w:pPr>
              <w:spacing w:line="360" w:lineRule="auto"/>
              <w:jc w:val="center"/>
              <w:rPr>
                <w:sz w:val="24"/>
                <w:szCs w:val="24"/>
              </w:rPr>
            </w:pPr>
          </w:p>
        </w:tc>
        <w:tc>
          <w:tcPr>
            <w:tcW w:w="1223" w:type="dxa"/>
            <w:noWrap w:val="0"/>
            <w:vAlign w:val="center"/>
          </w:tcPr>
          <w:p w14:paraId="71006F2A">
            <w:pPr>
              <w:spacing w:line="360" w:lineRule="auto"/>
              <w:jc w:val="center"/>
              <w:rPr>
                <w:sz w:val="24"/>
                <w:szCs w:val="24"/>
              </w:rPr>
            </w:pPr>
          </w:p>
        </w:tc>
        <w:tc>
          <w:tcPr>
            <w:tcW w:w="865" w:type="dxa"/>
            <w:noWrap w:val="0"/>
            <w:vAlign w:val="center"/>
          </w:tcPr>
          <w:p w14:paraId="7187C4DC">
            <w:pPr>
              <w:spacing w:line="360" w:lineRule="auto"/>
              <w:jc w:val="center"/>
              <w:rPr>
                <w:sz w:val="24"/>
                <w:szCs w:val="24"/>
              </w:rPr>
            </w:pPr>
          </w:p>
        </w:tc>
        <w:tc>
          <w:tcPr>
            <w:tcW w:w="1835" w:type="dxa"/>
            <w:noWrap w:val="0"/>
            <w:vAlign w:val="center"/>
          </w:tcPr>
          <w:p w14:paraId="381D08AF">
            <w:pPr>
              <w:spacing w:line="360" w:lineRule="auto"/>
              <w:jc w:val="center"/>
              <w:rPr>
                <w:sz w:val="24"/>
                <w:szCs w:val="24"/>
              </w:rPr>
            </w:pPr>
          </w:p>
        </w:tc>
        <w:tc>
          <w:tcPr>
            <w:tcW w:w="2019" w:type="dxa"/>
            <w:noWrap w:val="0"/>
            <w:vAlign w:val="center"/>
          </w:tcPr>
          <w:p w14:paraId="229C7E16">
            <w:pPr>
              <w:spacing w:line="360" w:lineRule="auto"/>
              <w:jc w:val="center"/>
              <w:rPr>
                <w:sz w:val="24"/>
                <w:szCs w:val="24"/>
              </w:rPr>
            </w:pPr>
          </w:p>
        </w:tc>
        <w:tc>
          <w:tcPr>
            <w:tcW w:w="1569" w:type="dxa"/>
            <w:noWrap w:val="0"/>
            <w:vAlign w:val="center"/>
          </w:tcPr>
          <w:p w14:paraId="58271230">
            <w:pPr>
              <w:spacing w:line="360" w:lineRule="auto"/>
              <w:jc w:val="center"/>
              <w:rPr>
                <w:sz w:val="24"/>
                <w:szCs w:val="24"/>
              </w:rPr>
            </w:pPr>
          </w:p>
        </w:tc>
        <w:tc>
          <w:tcPr>
            <w:tcW w:w="890" w:type="dxa"/>
            <w:noWrap w:val="0"/>
            <w:vAlign w:val="center"/>
          </w:tcPr>
          <w:p w14:paraId="4F6F3CB5">
            <w:pPr>
              <w:spacing w:line="360" w:lineRule="auto"/>
              <w:jc w:val="center"/>
              <w:rPr>
                <w:sz w:val="24"/>
                <w:szCs w:val="24"/>
              </w:rPr>
            </w:pPr>
          </w:p>
        </w:tc>
      </w:tr>
      <w:tr w14:paraId="37C6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F6293F7">
            <w:pPr>
              <w:spacing w:line="360" w:lineRule="auto"/>
              <w:jc w:val="center"/>
              <w:rPr>
                <w:sz w:val="24"/>
                <w:szCs w:val="24"/>
              </w:rPr>
            </w:pPr>
          </w:p>
        </w:tc>
        <w:tc>
          <w:tcPr>
            <w:tcW w:w="1223" w:type="dxa"/>
            <w:noWrap w:val="0"/>
            <w:vAlign w:val="center"/>
          </w:tcPr>
          <w:p w14:paraId="42190F46">
            <w:pPr>
              <w:spacing w:line="360" w:lineRule="auto"/>
              <w:jc w:val="center"/>
              <w:rPr>
                <w:sz w:val="24"/>
                <w:szCs w:val="24"/>
              </w:rPr>
            </w:pPr>
          </w:p>
        </w:tc>
        <w:tc>
          <w:tcPr>
            <w:tcW w:w="865" w:type="dxa"/>
            <w:noWrap w:val="0"/>
            <w:vAlign w:val="center"/>
          </w:tcPr>
          <w:p w14:paraId="5223118C">
            <w:pPr>
              <w:spacing w:line="360" w:lineRule="auto"/>
              <w:jc w:val="center"/>
              <w:rPr>
                <w:sz w:val="24"/>
                <w:szCs w:val="24"/>
              </w:rPr>
            </w:pPr>
          </w:p>
        </w:tc>
        <w:tc>
          <w:tcPr>
            <w:tcW w:w="1835" w:type="dxa"/>
            <w:noWrap w:val="0"/>
            <w:vAlign w:val="center"/>
          </w:tcPr>
          <w:p w14:paraId="553C9C66">
            <w:pPr>
              <w:spacing w:line="360" w:lineRule="auto"/>
              <w:jc w:val="center"/>
              <w:rPr>
                <w:sz w:val="24"/>
                <w:szCs w:val="24"/>
              </w:rPr>
            </w:pPr>
          </w:p>
        </w:tc>
        <w:tc>
          <w:tcPr>
            <w:tcW w:w="2019" w:type="dxa"/>
            <w:noWrap w:val="0"/>
            <w:vAlign w:val="center"/>
          </w:tcPr>
          <w:p w14:paraId="0D838CEF">
            <w:pPr>
              <w:spacing w:line="360" w:lineRule="auto"/>
              <w:jc w:val="center"/>
              <w:rPr>
                <w:sz w:val="24"/>
                <w:szCs w:val="24"/>
              </w:rPr>
            </w:pPr>
          </w:p>
        </w:tc>
        <w:tc>
          <w:tcPr>
            <w:tcW w:w="1569" w:type="dxa"/>
            <w:noWrap w:val="0"/>
            <w:vAlign w:val="center"/>
          </w:tcPr>
          <w:p w14:paraId="0715B177">
            <w:pPr>
              <w:spacing w:line="360" w:lineRule="auto"/>
              <w:jc w:val="center"/>
              <w:rPr>
                <w:sz w:val="24"/>
                <w:szCs w:val="24"/>
              </w:rPr>
            </w:pPr>
          </w:p>
        </w:tc>
        <w:tc>
          <w:tcPr>
            <w:tcW w:w="890" w:type="dxa"/>
            <w:noWrap w:val="0"/>
            <w:vAlign w:val="center"/>
          </w:tcPr>
          <w:p w14:paraId="5BD34322">
            <w:pPr>
              <w:spacing w:line="360" w:lineRule="auto"/>
              <w:jc w:val="center"/>
              <w:rPr>
                <w:sz w:val="24"/>
                <w:szCs w:val="24"/>
              </w:rPr>
            </w:pPr>
          </w:p>
        </w:tc>
      </w:tr>
      <w:tr w14:paraId="443F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6D1D8165">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2003E4D7">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09AAF98A">
      <w:pPr>
        <w:spacing w:line="360" w:lineRule="auto"/>
        <w:jc w:val="left"/>
        <w:rPr>
          <w:rFonts w:hint="eastAsia" w:ascii="方正仿宋_GB2312" w:hAnsi="方正仿宋_GB2312" w:eastAsia="方正仿宋_GB2312" w:cs="方正仿宋_GB2312"/>
          <w:color w:val="000000"/>
          <w:sz w:val="24"/>
          <w:szCs w:val="24"/>
        </w:rPr>
      </w:pPr>
    </w:p>
    <w:p w14:paraId="6F502F7B">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1B60DC85">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3DD7ACA">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6C3586E7">
      <w:pPr>
        <w:spacing w:line="500" w:lineRule="exact"/>
        <w:ind w:right="823" w:rightChars="392"/>
        <w:rPr>
          <w:sz w:val="24"/>
          <w:szCs w:val="24"/>
        </w:rPr>
      </w:pPr>
    </w:p>
    <w:p w14:paraId="0931FE74">
      <w:pPr>
        <w:rPr>
          <w:rFonts w:hint="eastAsia" w:cs="楷体"/>
          <w:color w:val="000000"/>
          <w:spacing w:val="-8"/>
          <w:kern w:val="0"/>
          <w:sz w:val="24"/>
          <w:szCs w:val="24"/>
        </w:rPr>
      </w:pPr>
    </w:p>
    <w:p w14:paraId="14D92EC5">
      <w:pPr>
        <w:rPr>
          <w:rFonts w:hint="eastAsia" w:cs="楷体"/>
          <w:color w:val="000000"/>
          <w:spacing w:val="-8"/>
          <w:kern w:val="0"/>
          <w:sz w:val="24"/>
          <w:szCs w:val="24"/>
        </w:rPr>
      </w:pPr>
    </w:p>
    <w:p w14:paraId="4B0EDC6B">
      <w:pPr>
        <w:rPr>
          <w:rFonts w:hint="eastAsia" w:cs="楷体"/>
          <w:color w:val="000000"/>
          <w:spacing w:val="-8"/>
          <w:kern w:val="0"/>
          <w:sz w:val="24"/>
          <w:szCs w:val="24"/>
        </w:rPr>
      </w:pPr>
    </w:p>
    <w:p w14:paraId="346E94BC">
      <w:pPr>
        <w:rPr>
          <w:rFonts w:hint="eastAsia" w:cs="楷体"/>
          <w:color w:val="000000"/>
          <w:spacing w:val="-8"/>
          <w:kern w:val="0"/>
          <w:sz w:val="24"/>
          <w:szCs w:val="24"/>
        </w:rPr>
      </w:pPr>
    </w:p>
    <w:p w14:paraId="44CA51C4">
      <w:pPr>
        <w:rPr>
          <w:rFonts w:hint="eastAsia" w:cs="楷体"/>
          <w:color w:val="000000"/>
          <w:spacing w:val="-8"/>
          <w:kern w:val="0"/>
          <w:sz w:val="24"/>
          <w:szCs w:val="24"/>
        </w:rPr>
      </w:pPr>
    </w:p>
    <w:p w14:paraId="5A6A4302">
      <w:pPr>
        <w:rPr>
          <w:rFonts w:hint="eastAsia" w:cs="楷体"/>
          <w:color w:val="000000"/>
          <w:spacing w:val="-8"/>
          <w:kern w:val="0"/>
          <w:sz w:val="24"/>
          <w:szCs w:val="24"/>
        </w:rPr>
      </w:pPr>
    </w:p>
    <w:p w14:paraId="1E36AB31">
      <w:pPr>
        <w:spacing w:line="360" w:lineRule="auto"/>
        <w:ind w:left="320" w:hanging="320" w:hangingChars="100"/>
        <w:jc w:val="center"/>
        <w:outlineLvl w:val="2"/>
        <w:rPr>
          <w:rFonts w:hint="eastAsia" w:cs="宋体"/>
          <w:bCs/>
          <w:sz w:val="32"/>
          <w:szCs w:val="32"/>
        </w:rPr>
      </w:pPr>
    </w:p>
    <w:p w14:paraId="08A6EA93">
      <w:pPr>
        <w:spacing w:line="360" w:lineRule="auto"/>
        <w:ind w:left="320" w:hanging="320" w:hangingChars="100"/>
        <w:jc w:val="center"/>
        <w:outlineLvl w:val="2"/>
        <w:rPr>
          <w:rFonts w:hint="eastAsia" w:cs="宋体"/>
          <w:bCs/>
          <w:sz w:val="32"/>
          <w:szCs w:val="32"/>
        </w:rPr>
      </w:pPr>
    </w:p>
    <w:p w14:paraId="02E3A3CC">
      <w:pPr>
        <w:spacing w:line="360" w:lineRule="auto"/>
        <w:ind w:left="320" w:hanging="320" w:hangingChars="100"/>
        <w:jc w:val="center"/>
        <w:outlineLvl w:val="2"/>
        <w:rPr>
          <w:rFonts w:hint="eastAsia" w:cs="宋体"/>
          <w:bCs/>
          <w:sz w:val="32"/>
          <w:szCs w:val="32"/>
        </w:rPr>
      </w:pPr>
    </w:p>
    <w:p w14:paraId="7E2987A7">
      <w:pPr>
        <w:pStyle w:val="6"/>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1113C4">
      <w:pPr>
        <w:pStyle w:val="2"/>
        <w:rPr>
          <w:rFonts w:hint="eastAsia"/>
        </w:rPr>
      </w:pPr>
    </w:p>
    <w:p w14:paraId="752C70F1">
      <w:pPr>
        <w:pStyle w:val="6"/>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66670F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r>
        <w:rPr>
          <w:rFonts w:hint="eastAsia" w:ascii="方正仿宋_GB2312" w:hAnsi="方正仿宋_GB2312" w:eastAsia="方正仿宋_GB2312" w:cs="方正仿宋_GB2312"/>
          <w:color w:val="000000"/>
          <w:sz w:val="24"/>
          <w:szCs w:val="24"/>
          <w:lang w:eastAsia="zh-CN"/>
        </w:rPr>
        <w:t>：</w:t>
      </w:r>
    </w:p>
    <w:p w14:paraId="68AE241C">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79FFC7C0">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646DF336">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7FB3194D">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163CB65A">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75F12CE0">
      <w:pPr>
        <w:pStyle w:val="6"/>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6F297835">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10505AAF">
      <w:pPr>
        <w:pStyle w:val="6"/>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64C1D5C0">
      <w:pPr>
        <w:pStyle w:val="6"/>
        <w:spacing w:before="75" w:beforeAutospacing="0" w:after="75" w:afterAutospacing="0" w:line="576" w:lineRule="exact"/>
        <w:ind w:firstLine="480" w:firstLineChars="200"/>
        <w:rPr>
          <w:rFonts w:hint="eastAsia" w:cs="Times New Roman"/>
          <w:bCs/>
          <w:color w:val="000000"/>
          <w:kern w:val="2"/>
        </w:rPr>
      </w:pPr>
    </w:p>
    <w:p w14:paraId="121F4D54">
      <w:pPr>
        <w:pStyle w:val="6"/>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029D6B0">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206F092E">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0702EF8B">
      <w:pPr>
        <w:widowControl/>
        <w:spacing w:line="480" w:lineRule="exact"/>
        <w:ind w:firstLine="278" w:firstLineChars="99"/>
        <w:rPr>
          <w:rFonts w:hint="eastAsia"/>
          <w:b/>
          <w:color w:val="000000"/>
          <w:sz w:val="28"/>
          <w:szCs w:val="28"/>
        </w:rPr>
      </w:pPr>
    </w:p>
    <w:p w14:paraId="4D0C9BFC">
      <w:pPr>
        <w:widowControl/>
        <w:spacing w:line="480" w:lineRule="exact"/>
        <w:ind w:firstLine="278" w:firstLineChars="99"/>
        <w:rPr>
          <w:rFonts w:hint="eastAsia"/>
          <w:b/>
          <w:color w:val="000000"/>
          <w:sz w:val="28"/>
          <w:szCs w:val="28"/>
        </w:rPr>
      </w:pPr>
    </w:p>
    <w:p w14:paraId="69088810">
      <w:pPr>
        <w:widowControl/>
        <w:spacing w:line="480" w:lineRule="exact"/>
        <w:ind w:firstLine="278" w:firstLineChars="99"/>
        <w:rPr>
          <w:rFonts w:hint="eastAsia"/>
          <w:b/>
          <w:color w:val="000000"/>
          <w:sz w:val="28"/>
          <w:szCs w:val="28"/>
        </w:rPr>
      </w:pPr>
    </w:p>
    <w:p w14:paraId="0AEB31D4">
      <w:pPr>
        <w:widowControl/>
        <w:spacing w:line="480" w:lineRule="exact"/>
        <w:ind w:firstLine="278" w:firstLineChars="99"/>
        <w:rPr>
          <w:rFonts w:hint="eastAsia"/>
          <w:b/>
          <w:color w:val="000000"/>
          <w:sz w:val="28"/>
          <w:szCs w:val="28"/>
        </w:rPr>
      </w:pPr>
    </w:p>
    <w:p w14:paraId="60EC553C">
      <w:pPr>
        <w:widowControl/>
        <w:spacing w:line="480" w:lineRule="exact"/>
        <w:rPr>
          <w:rFonts w:hint="eastAsia" w:ascii="方正仿宋_GB2312" w:hAnsi="方正仿宋_GB2312" w:eastAsia="方正仿宋_GB2312" w:cs="方正仿宋_GB2312"/>
          <w:b/>
          <w:bCs/>
          <w:color w:val="000000"/>
          <w:kern w:val="2"/>
          <w:sz w:val="24"/>
          <w:szCs w:val="24"/>
          <w:lang w:val="en-US" w:eastAsia="zh-CN" w:bidi="ar-SA"/>
        </w:rPr>
      </w:pPr>
    </w:p>
    <w:p w14:paraId="6E06819D">
      <w:pPr>
        <w:widowControl/>
        <w:spacing w:line="480" w:lineRule="exact"/>
        <w:rPr>
          <w:rFonts w:hint="eastAsia" w:ascii="方正仿宋_GB2312" w:hAnsi="方正仿宋_GB2312" w:eastAsia="方正仿宋_GB2312" w:cs="方正仿宋_GB2312"/>
          <w:b/>
          <w:bCs/>
          <w:color w:val="000000"/>
          <w:kern w:val="2"/>
          <w:sz w:val="24"/>
          <w:szCs w:val="24"/>
          <w:lang w:val="en-US" w:eastAsia="zh-CN" w:bidi="ar-SA"/>
        </w:rPr>
      </w:pPr>
      <w:r>
        <w:rPr>
          <w:rFonts w:hint="eastAsia" w:ascii="方正仿宋_GB2312" w:hAnsi="方正仿宋_GB2312" w:eastAsia="方正仿宋_GB2312" w:cs="方正仿宋_GB2312"/>
          <w:b/>
          <w:bCs/>
          <w:color w:val="000000"/>
          <w:kern w:val="2"/>
          <w:sz w:val="24"/>
          <w:szCs w:val="24"/>
          <w:lang w:val="en-US" w:eastAsia="zh-CN" w:bidi="ar-SA"/>
        </w:rPr>
        <w:t>其他评分细则中涉及的承诺书自行拟定</w:t>
      </w:r>
    </w:p>
    <w:p w14:paraId="52B42FD3">
      <w:pPr>
        <w:pStyle w:val="5"/>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AE29A7-30A7-4EB6-8C12-676EA48E7C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C8C89EE-5BDC-4EC9-8A8C-AB8B2E8F584C}"/>
  </w:font>
  <w:font w:name="仿宋_GB2312">
    <w:panose1 w:val="02010609030101010101"/>
    <w:charset w:val="86"/>
    <w:family w:val="modern"/>
    <w:pitch w:val="default"/>
    <w:sig w:usb0="00000001" w:usb1="080E0000" w:usb2="00000000" w:usb3="00000000" w:csb0="00040000" w:csb1="00000000"/>
    <w:embedRegular r:id="rId3" w:fontKey="{F9200A0D-C794-471F-861F-85CFE407C249}"/>
  </w:font>
  <w:font w:name="方正公文小标宋">
    <w:panose1 w:val="02000500000000000000"/>
    <w:charset w:val="86"/>
    <w:family w:val="auto"/>
    <w:pitch w:val="default"/>
    <w:sig w:usb0="A00002BF" w:usb1="38CF7CFA" w:usb2="00000016" w:usb3="00000000" w:csb0="00040001" w:csb1="00000000"/>
    <w:embedRegular r:id="rId4" w:fontKey="{D9640520-BFC4-42DB-A6A0-96E21E684A15}"/>
  </w:font>
  <w:font w:name="方正仿宋_GB2312">
    <w:panose1 w:val="02000000000000000000"/>
    <w:charset w:val="86"/>
    <w:family w:val="auto"/>
    <w:pitch w:val="default"/>
    <w:sig w:usb0="A00002BF" w:usb1="184F6CFA" w:usb2="00000012" w:usb3="00000000" w:csb0="00040001" w:csb1="00000000"/>
    <w:embedRegular r:id="rId5" w:fontKey="{B4BAAF68-EBB9-4241-BED0-B57DC8A5F04F}"/>
  </w:font>
  <w:font w:name="仿宋">
    <w:panose1 w:val="02010609060101010101"/>
    <w:charset w:val="86"/>
    <w:family w:val="auto"/>
    <w:pitch w:val="default"/>
    <w:sig w:usb0="800002BF" w:usb1="38CF7CFA" w:usb2="00000016" w:usb3="00000000" w:csb0="00040001" w:csb1="00000000"/>
    <w:embedRegular r:id="rId6" w:fontKey="{73EF00AF-7904-4C49-BFEE-D5F1744CD471}"/>
  </w:font>
  <w:font w:name="仿宋GB2312">
    <w:altName w:val="仿宋"/>
    <w:panose1 w:val="00000000000000000000"/>
    <w:charset w:val="00"/>
    <w:family w:val="auto"/>
    <w:pitch w:val="default"/>
    <w:sig w:usb0="00000000" w:usb1="00000000" w:usb2="00000000" w:usb3="00000000" w:csb0="00040001" w:csb1="00000000"/>
    <w:embedRegular r:id="rId7" w:fontKey="{B110D3EC-D120-41B1-B818-00B09A20F683}"/>
  </w:font>
  <w:font w:name="楷体">
    <w:panose1 w:val="02010609060101010101"/>
    <w:charset w:val="86"/>
    <w:family w:val="modern"/>
    <w:pitch w:val="default"/>
    <w:sig w:usb0="800002BF" w:usb1="38CF7CFA" w:usb2="00000016" w:usb3="00000000" w:csb0="00040001" w:csb1="00000000"/>
    <w:embedRegular r:id="rId8" w:fontKey="{45E766E3-CE44-4B4C-8197-08EB1C4AC9D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75924B0"/>
    <w:rsid w:val="080F54C1"/>
    <w:rsid w:val="0860786B"/>
    <w:rsid w:val="086C449A"/>
    <w:rsid w:val="09D70571"/>
    <w:rsid w:val="0A321DFE"/>
    <w:rsid w:val="0BCC55C1"/>
    <w:rsid w:val="0BFC7797"/>
    <w:rsid w:val="0D1A4077"/>
    <w:rsid w:val="0D303A2A"/>
    <w:rsid w:val="0D961B6A"/>
    <w:rsid w:val="0F162997"/>
    <w:rsid w:val="106B1DB9"/>
    <w:rsid w:val="10E45B64"/>
    <w:rsid w:val="112D32AC"/>
    <w:rsid w:val="115911B3"/>
    <w:rsid w:val="11DD69C8"/>
    <w:rsid w:val="11F87087"/>
    <w:rsid w:val="121E608C"/>
    <w:rsid w:val="12E100A2"/>
    <w:rsid w:val="134F2672"/>
    <w:rsid w:val="13E27737"/>
    <w:rsid w:val="14452DF8"/>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07C47EA"/>
    <w:rsid w:val="21ED5502"/>
    <w:rsid w:val="21F56D0A"/>
    <w:rsid w:val="22890C87"/>
    <w:rsid w:val="236B3CFD"/>
    <w:rsid w:val="238741C2"/>
    <w:rsid w:val="23970E14"/>
    <w:rsid w:val="26566EE0"/>
    <w:rsid w:val="26CB68A5"/>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8752679"/>
    <w:rsid w:val="392361A2"/>
    <w:rsid w:val="39F645FC"/>
    <w:rsid w:val="3A2847BF"/>
    <w:rsid w:val="3AD20B96"/>
    <w:rsid w:val="3AD91537"/>
    <w:rsid w:val="3C3A01B7"/>
    <w:rsid w:val="3D236B41"/>
    <w:rsid w:val="3DC3612A"/>
    <w:rsid w:val="3DCB7644"/>
    <w:rsid w:val="3E3D6DD3"/>
    <w:rsid w:val="3E4F25BA"/>
    <w:rsid w:val="40A10A0D"/>
    <w:rsid w:val="41AF0D12"/>
    <w:rsid w:val="42C30EE7"/>
    <w:rsid w:val="43562515"/>
    <w:rsid w:val="445B21D4"/>
    <w:rsid w:val="44B60029"/>
    <w:rsid w:val="45791ECA"/>
    <w:rsid w:val="45F42729"/>
    <w:rsid w:val="45F62DD6"/>
    <w:rsid w:val="46B82600"/>
    <w:rsid w:val="49F607E8"/>
    <w:rsid w:val="4B550D5F"/>
    <w:rsid w:val="4C6C6E74"/>
    <w:rsid w:val="503508BB"/>
    <w:rsid w:val="52254DEC"/>
    <w:rsid w:val="547E1A84"/>
    <w:rsid w:val="549B50DF"/>
    <w:rsid w:val="55821582"/>
    <w:rsid w:val="564D60A4"/>
    <w:rsid w:val="56D119AE"/>
    <w:rsid w:val="56EC1578"/>
    <w:rsid w:val="56EC1DD7"/>
    <w:rsid w:val="572C382B"/>
    <w:rsid w:val="57584816"/>
    <w:rsid w:val="580F778E"/>
    <w:rsid w:val="59861515"/>
    <w:rsid w:val="5AA44B24"/>
    <w:rsid w:val="5AD47EB1"/>
    <w:rsid w:val="5AF97062"/>
    <w:rsid w:val="5B2C260E"/>
    <w:rsid w:val="5CAC29FB"/>
    <w:rsid w:val="5D687E05"/>
    <w:rsid w:val="5F67483F"/>
    <w:rsid w:val="5FE86FDF"/>
    <w:rsid w:val="60621B53"/>
    <w:rsid w:val="60D64762"/>
    <w:rsid w:val="61173CD8"/>
    <w:rsid w:val="648F17F0"/>
    <w:rsid w:val="65B754E7"/>
    <w:rsid w:val="65DD0872"/>
    <w:rsid w:val="65F063C1"/>
    <w:rsid w:val="66236FA2"/>
    <w:rsid w:val="662D69CA"/>
    <w:rsid w:val="663C7C5F"/>
    <w:rsid w:val="689436D4"/>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E401F1"/>
    <w:rsid w:val="7D1142CF"/>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2"/>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paragraph" w:styleId="12">
    <w:name w:val="List Paragraph"/>
    <w:basedOn w:val="1"/>
    <w:qFormat/>
    <w:uiPriority w:val="34"/>
    <w:pPr>
      <w:ind w:firstLine="420" w:firstLineChars="200"/>
    </w:pPr>
  </w:style>
  <w:style w:type="character" w:customStyle="1" w:styleId="13">
    <w:name w:val="NormalCharacter"/>
    <w:semiHidden/>
    <w:qFormat/>
    <w:uiPriority w:val="0"/>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2729</Words>
  <Characters>2876</Characters>
  <Lines>0</Lines>
  <Paragraphs>0</Paragraphs>
  <TotalTime>1</TotalTime>
  <ScaleCrop>false</ScaleCrop>
  <LinksUpToDate>false</LinksUpToDate>
  <CharactersWithSpaces>3174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2025-09-05T01:17:00Z</cp:lastPrinted>
  <dcterms:modified xsi:type="dcterms:W3CDTF">2026-07-15T03:39:16Z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