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因上年度合同到期，结合我院实际情况，现决定以院内比选方式遴选泌尿外科专科耗材供应商，欢迎符合资质的公司参加比选，现将比选有关事项公告如下：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泌尿外科专科耗材供应商遴选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ZY20260022</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拟2026年7月27日下午14:30，如有变动，另行通知。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2026年7月20日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条件</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FF0000"/>
          <w:sz w:val="32"/>
          <w:szCs w:val="32"/>
        </w:rPr>
        <w:t>4</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lang w:eastAsia="zh-CN"/>
        </w:rPr>
        <w:t>该批产品要求在贵州省药品和医用耗材招采管理系统中采购，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7B19CDD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ascii="仿宋" w:hAnsi="仿宋" w:eastAsia="仿宋" w:cs="仿宋"/>
          <w:sz w:val="32"/>
          <w:szCs w:val="32"/>
          <w:lang w:val="en-US" w:eastAsia="zh-CN"/>
        </w:rPr>
        <w:t>7.</w:t>
      </w:r>
      <w:r>
        <w:rPr>
          <w:rFonts w:hint="eastAsia" w:ascii="仿宋" w:hAnsi="仿宋" w:eastAsia="仿宋" w:cs="仿宋"/>
          <w:color w:val="auto"/>
          <w:sz w:val="32"/>
          <w:szCs w:val="32"/>
          <w:lang w:val="en-US" w:eastAsia="zh-CN"/>
        </w:rPr>
        <w:t>本次遴选产品较多，参选单位可根据实际情况选择参选，不做强制要求全部产品参选，评选时根据单一产品进行综合对比后择优选择供应商那个。</w:t>
      </w:r>
      <w:bookmarkStart w:id="2" w:name="_GoBack"/>
      <w:bookmarkEnd w:id="2"/>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提供的产品必须符合国家承认的相应标准。</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具备产品资质证明材料顺序表中规定提供的各项材料。</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进口产品包装上必须附有名称、批号、产地、规格、型号、有效期等国家规定的中文标识。</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rPr>
        <w:t>）</w:t>
      </w:r>
      <w:r>
        <w:rPr>
          <w:rFonts w:hint="eastAsia" w:ascii="仿宋" w:hAnsi="仿宋" w:eastAsia="仿宋" w:cs="仿宋"/>
          <w:color w:val="FF0000"/>
          <w:sz w:val="32"/>
          <w:szCs w:val="32"/>
          <w:lang w:eastAsia="zh-CN"/>
        </w:rPr>
        <w:t>报价表（含付款方式），</w:t>
      </w:r>
      <w:r>
        <w:rPr>
          <w:rFonts w:hint="eastAsia" w:ascii="仿宋" w:hAnsi="仿宋" w:eastAsia="仿宋" w:cs="仿宋"/>
          <w:color w:val="FF0000"/>
          <w:sz w:val="32"/>
          <w:szCs w:val="32"/>
        </w:rPr>
        <w:t>报价表</w:t>
      </w:r>
      <w:r>
        <w:rPr>
          <w:rFonts w:hint="eastAsia" w:ascii="仿宋" w:hAnsi="仿宋" w:eastAsia="仿宋" w:cs="仿宋"/>
          <w:color w:val="FF0000"/>
          <w:sz w:val="32"/>
          <w:szCs w:val="32"/>
          <w:lang w:eastAsia="zh-CN"/>
        </w:rPr>
        <w:t>中的报价及付款方式直接作为评分依据，不接受现场二次报价或更改付款方式</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产品基本情况汇总表中排列顺序及产品资格证明材料的装订顺序一致。</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3839618E">
        <w:tblPrEx>
          <w:tblCellMar>
            <w:top w:w="0" w:type="dxa"/>
            <w:left w:w="0" w:type="dxa"/>
            <w:bottom w:w="0" w:type="dxa"/>
            <w:right w:w="0" w:type="dxa"/>
          </w:tblCellMar>
        </w:tblPrEx>
        <w:trPr>
          <w:trHeight w:val="1603"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尿失禁悬吊带</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381032">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意大利赫美</w:t>
            </w:r>
          </w:p>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left"/>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1、</w:t>
            </w:r>
            <w:r>
              <w:rPr>
                <w:rFonts w:hint="default" w:ascii="仿宋" w:hAnsi="仿宋" w:eastAsia="仿宋" w:cs="仿宋"/>
                <w:i w:val="0"/>
                <w:color w:val="auto"/>
                <w:sz w:val="20"/>
                <w:szCs w:val="20"/>
                <w:u w:val="none"/>
                <w:lang w:val="en-US" w:eastAsia="zh-CN"/>
              </w:rPr>
              <w:t>产品是由网片(聚丙烯)、两端的非吸收性缝合线低密度聚乙烯(聚乙烯及绿色染料)、热收缩套管(聚乙烯)、薄膜组成</w:t>
            </w:r>
            <w:r>
              <w:rPr>
                <w:rFonts w:hint="eastAsia" w:ascii="仿宋" w:hAnsi="仿宋" w:eastAsia="仿宋" w:cs="仿宋"/>
                <w:i w:val="0"/>
                <w:color w:val="auto"/>
                <w:sz w:val="20"/>
                <w:szCs w:val="20"/>
                <w:u w:val="none"/>
                <w:lang w:val="en-US" w:eastAsia="zh-CN"/>
              </w:rPr>
              <w:t>，通过导入针ND-TV02采用后入路方法进行阴道穹窿悬吊，也可经闭孔肌、经阴道或经耻骨上入路等前入路方法治疗女性压力性尿失禁。</w:t>
            </w:r>
          </w:p>
          <w:p w14:paraId="69556A1B">
            <w:pPr>
              <w:keepNext w:val="0"/>
              <w:keepLines w:val="0"/>
              <w:widowControl/>
              <w:suppressLineNumbers w:val="0"/>
              <w:jc w:val="left"/>
              <w:textAlignment w:val="center"/>
              <w:rPr>
                <w:rFonts w:hint="default"/>
                <w:color w:val="auto"/>
                <w:lang w:val="en-US" w:eastAsia="zh-CN"/>
              </w:rPr>
            </w:pPr>
            <w:r>
              <w:rPr>
                <w:rFonts w:hint="eastAsia" w:ascii="仿宋" w:hAnsi="仿宋" w:eastAsia="仿宋" w:cs="仿宋"/>
                <w:i w:val="0"/>
                <w:color w:val="auto"/>
                <w:sz w:val="20"/>
                <w:szCs w:val="20"/>
                <w:u w:val="none"/>
                <w:lang w:val="en-US" w:eastAsia="zh-CN"/>
              </w:rPr>
              <w:t>2、</w:t>
            </w:r>
            <w:r>
              <w:rPr>
                <w:rFonts w:hint="default" w:ascii="仿宋" w:hAnsi="仿宋" w:eastAsia="仿宋" w:cs="仿宋"/>
                <w:i w:val="0"/>
                <w:color w:val="auto"/>
                <w:sz w:val="20"/>
                <w:szCs w:val="20"/>
                <w:u w:val="none"/>
                <w:lang w:val="en-US" w:eastAsia="zh-CN"/>
              </w:rPr>
              <w:t>尺寸：≥长45宽1.1cm</w:t>
            </w:r>
          </w:p>
        </w:tc>
        <w:tc>
          <w:tcPr>
            <w:tcW w:w="57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盒</w:t>
            </w:r>
          </w:p>
        </w:tc>
        <w:tc>
          <w:tcPr>
            <w:tcW w:w="1115"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p>
        </w:tc>
      </w:tr>
      <w:tr w14:paraId="7C3C49CE">
        <w:tblPrEx>
          <w:tblCellMar>
            <w:top w:w="0" w:type="dxa"/>
            <w:left w:w="0" w:type="dxa"/>
            <w:bottom w:w="0" w:type="dxa"/>
            <w:right w:w="0" w:type="dxa"/>
          </w:tblCellMar>
        </w:tblPrEx>
        <w:trPr>
          <w:trHeight w:val="1038"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5CBD">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79835DC">
            <w:pPr>
              <w:keepNext w:val="0"/>
              <w:keepLines w:val="0"/>
              <w:widowControl/>
              <w:suppressLineNumbers w:val="0"/>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尿失禁悬吊带</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483DE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意大利赫美</w:t>
            </w:r>
          </w:p>
          <w:p w14:paraId="325F4E9B">
            <w:pPr>
              <w:keepNext w:val="0"/>
              <w:keepLines w:val="0"/>
              <w:widowControl/>
              <w:suppressLineNumbers w:val="0"/>
              <w:jc w:val="center"/>
              <w:textAlignment w:val="center"/>
              <w:rPr>
                <w:rFonts w:hint="default" w:ascii="仿宋" w:hAnsi="仿宋" w:eastAsia="仿宋" w:cs="仿宋"/>
                <w:color w:val="auto"/>
                <w:kern w:val="2"/>
                <w:sz w:val="20"/>
                <w:szCs w:val="20"/>
                <w:lang w:val="en-US" w:eastAsia="zh-CN" w:bidi="ar-SA"/>
              </w:rPr>
            </w:pPr>
            <w:r>
              <w:rPr>
                <w:rFonts w:hint="default" w:ascii="仿宋" w:hAnsi="仿宋" w:eastAsia="仿宋" w:cs="仿宋"/>
                <w:color w:val="auto"/>
                <w:sz w:val="20"/>
                <w:szCs w:val="20"/>
                <w:lang w:val="en-US" w:eastAsia="zh-CN"/>
              </w:rPr>
              <w:t>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1ECD40">
            <w:pPr>
              <w:pStyle w:val="2"/>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1、</w:t>
            </w:r>
            <w:r>
              <w:rPr>
                <w:rFonts w:hint="default" w:ascii="仿宋" w:hAnsi="仿宋" w:eastAsia="仿宋" w:cs="仿宋"/>
                <w:i w:val="0"/>
                <w:color w:val="auto"/>
                <w:kern w:val="2"/>
                <w:sz w:val="20"/>
                <w:szCs w:val="20"/>
                <w:u w:val="none"/>
                <w:lang w:val="en-US" w:eastAsia="zh-CN" w:bidi="ar-SA"/>
              </w:rPr>
              <w:t>产品不可吸收单丝聚丙烯制成，用于阴道 穹窿悬吊手术治疗女性压力性尿失禁，吊带有保护套和定位缝线，容易用导入针定位。</w:t>
            </w:r>
          </w:p>
          <w:p w14:paraId="54EE3901">
            <w:pPr>
              <w:pStyle w:val="2"/>
              <w:rPr>
                <w:rFonts w:hint="default"/>
                <w:color w:val="auto"/>
                <w:lang w:val="en-US" w:eastAsia="zh-CN"/>
              </w:rPr>
            </w:pPr>
            <w:r>
              <w:rPr>
                <w:rFonts w:hint="eastAsia" w:ascii="仿宋" w:hAnsi="仿宋" w:eastAsia="仿宋" w:cs="仿宋"/>
                <w:i w:val="0"/>
                <w:color w:val="auto"/>
                <w:kern w:val="2"/>
                <w:sz w:val="20"/>
                <w:szCs w:val="20"/>
                <w:u w:val="none"/>
                <w:lang w:val="en-US" w:eastAsia="zh-CN" w:bidi="ar-SA"/>
              </w:rPr>
              <w:t>2、</w:t>
            </w:r>
            <w:r>
              <w:rPr>
                <w:rFonts w:hint="default" w:ascii="仿宋" w:hAnsi="仿宋" w:eastAsia="仿宋" w:cs="仿宋"/>
                <w:i w:val="0"/>
                <w:color w:val="auto"/>
                <w:kern w:val="2"/>
                <w:sz w:val="20"/>
                <w:szCs w:val="20"/>
                <w:u w:val="none"/>
                <w:lang w:val="en-US" w:eastAsia="zh-CN" w:bidi="ar-SA"/>
              </w:rPr>
              <w:t>尺寸：≥长45宽1.1cm</w:t>
            </w:r>
          </w:p>
        </w:tc>
        <w:tc>
          <w:tcPr>
            <w:tcW w:w="57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9A24">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盒</w:t>
            </w:r>
          </w:p>
        </w:tc>
        <w:tc>
          <w:tcPr>
            <w:tcW w:w="1115"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1B7C1E3C">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783993F">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B51DC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FDE45">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B244E6E">
            <w:pPr>
              <w:ind w:right="103" w:rightChars="49"/>
              <w:jc w:val="both"/>
              <w:rPr>
                <w:rFonts w:hint="eastAsia" w:ascii="仿宋" w:hAnsi="仿宋" w:eastAsia="仿宋" w:cs="仿宋"/>
                <w:i w:val="0"/>
                <w:color w:val="auto"/>
                <w:sz w:val="22"/>
                <w:szCs w:val="22"/>
                <w:u w:val="none"/>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一次性使用输尿管导管</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numPr>
                <w:ilvl w:val="0"/>
                <w:numId w:val="0"/>
              </w:numPr>
              <w:suppressLineNumbers w:val="0"/>
              <w:jc w:val="left"/>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上海上医康鸽医用器材有限责任公司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numPr>
                <w:ilvl w:val="0"/>
                <w:numId w:val="1"/>
              </w:numPr>
              <w:suppressLineNumbers w:val="0"/>
              <w:jc w:val="left"/>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产品采用GB15593-1995《输血(液)、注射器具用软聚氯乙烯塑料》规定的原材料制造</w:t>
            </w:r>
            <w:r>
              <w:rPr>
                <w:rFonts w:hint="eastAsia" w:ascii="仿宋" w:hAnsi="仿宋" w:eastAsia="仿宋" w:cs="仿宋"/>
                <w:i w:val="0"/>
                <w:color w:val="auto"/>
                <w:kern w:val="2"/>
                <w:sz w:val="20"/>
                <w:szCs w:val="20"/>
                <w:u w:val="none"/>
                <w:lang w:val="en-US" w:eastAsia="zh-CN" w:bidi="ar-SA"/>
              </w:rPr>
              <w:t>2、</w:t>
            </w:r>
            <w:r>
              <w:rPr>
                <w:rFonts w:hint="default" w:ascii="仿宋" w:hAnsi="仿宋" w:eastAsia="仿宋" w:cs="仿宋"/>
                <w:i w:val="0"/>
                <w:color w:val="auto"/>
                <w:kern w:val="2"/>
                <w:sz w:val="20"/>
                <w:szCs w:val="20"/>
                <w:u w:val="none"/>
                <w:lang w:val="en-US" w:eastAsia="zh-CN" w:bidi="ar-SA"/>
              </w:rPr>
              <w:t>产品借助膀胱镜插入连接肾脏和膀胱的输尿管，对肾脏积液患者进行导尿或通过导管注入造影剂，对肾脏做X射线检查</w:t>
            </w:r>
          </w:p>
          <w:p w14:paraId="2F9D5BE5">
            <w:pPr>
              <w:keepNext w:val="0"/>
              <w:keepLines w:val="0"/>
              <w:widowControl/>
              <w:numPr>
                <w:ilvl w:val="0"/>
                <w:numId w:val="1"/>
              </w:numPr>
              <w:suppressLineNumbers w:val="0"/>
              <w:jc w:val="left"/>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各规格型号</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一次性使用输尿管封堵导管</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张家港市华美医疗器械有限公司</w:t>
            </w: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9B1A">
            <w:pPr>
              <w:keepNext w:val="0"/>
              <w:keepLines w:val="0"/>
              <w:widowControl/>
              <w:suppressLineNumbers w:val="0"/>
              <w:jc w:val="left"/>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1、用于对输尿管结石病人进行输尿管镜检查及碎石使用</w:t>
            </w:r>
            <w:r>
              <w:rPr>
                <w:rFonts w:hint="eastAsia" w:ascii="仿宋" w:hAnsi="仿宋" w:eastAsia="仿宋" w:cs="仿宋"/>
                <w:i w:val="0"/>
                <w:color w:val="auto"/>
                <w:kern w:val="2"/>
                <w:sz w:val="20"/>
                <w:szCs w:val="20"/>
                <w:u w:val="none"/>
                <w:lang w:val="en-US" w:eastAsia="zh-CN" w:bidi="ar-SA"/>
              </w:rPr>
              <w:t>；</w:t>
            </w:r>
          </w:p>
          <w:p w14:paraId="67B702CD">
            <w:pPr>
              <w:keepNext w:val="0"/>
              <w:keepLines w:val="0"/>
              <w:widowControl/>
              <w:suppressLineNumbers w:val="0"/>
              <w:jc w:val="left"/>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2、由塑配件、管体、叶片、叶片导引头和芯丝制成，导引嘴为选配件。产品经环氧环氧乙烷灭菌，</w:t>
            </w:r>
            <w:r>
              <w:rPr>
                <w:rFonts w:hint="eastAsia" w:ascii="仿宋" w:hAnsi="仿宋" w:eastAsia="仿宋" w:cs="仿宋"/>
                <w:i w:val="0"/>
                <w:color w:val="auto"/>
                <w:kern w:val="2"/>
                <w:sz w:val="20"/>
                <w:szCs w:val="20"/>
                <w:u w:val="none"/>
                <w:lang w:val="en-US" w:eastAsia="zh-CN" w:bidi="ar-SA"/>
              </w:rPr>
              <w:t>为</w:t>
            </w:r>
            <w:r>
              <w:rPr>
                <w:rFonts w:hint="default" w:ascii="仿宋" w:hAnsi="仿宋" w:eastAsia="仿宋" w:cs="仿宋"/>
                <w:i w:val="0"/>
                <w:color w:val="auto"/>
                <w:kern w:val="2"/>
                <w:sz w:val="20"/>
                <w:szCs w:val="20"/>
                <w:u w:val="none"/>
                <w:lang w:val="en-US" w:eastAsia="zh-CN" w:bidi="ar-SA"/>
              </w:rPr>
              <w:t>无菌</w:t>
            </w:r>
            <w:r>
              <w:rPr>
                <w:rFonts w:hint="eastAsia" w:ascii="仿宋" w:hAnsi="仿宋" w:eastAsia="仿宋" w:cs="仿宋"/>
                <w:i w:val="0"/>
                <w:color w:val="auto"/>
                <w:kern w:val="2"/>
                <w:sz w:val="20"/>
                <w:szCs w:val="20"/>
                <w:u w:val="none"/>
                <w:lang w:val="en-US" w:eastAsia="zh-CN" w:bidi="ar-SA"/>
              </w:rPr>
              <w:t>产品；</w:t>
            </w:r>
          </w:p>
          <w:p w14:paraId="110103E6">
            <w:pPr>
              <w:keepNext w:val="0"/>
              <w:keepLines w:val="0"/>
              <w:widowControl/>
              <w:suppressLineNumbers w:val="0"/>
              <w:jc w:val="left"/>
              <w:textAlignment w:val="center"/>
              <w:rPr>
                <w:rFonts w:hint="eastAsia"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3、管体采用聚醚醚酮(PEEK)材料制成，叶片和叶片导引头由聚氨酯(TPU)制成(表面有亲水润滑涂层聚乙烯吡咯烷酮)，芯丝由镍钛合金材料制成，塑配件采用聚碳酸酯(PC)制成，导引嘴由ABS材料制成</w:t>
            </w:r>
            <w:r>
              <w:rPr>
                <w:rFonts w:hint="eastAsia" w:ascii="仿宋" w:hAnsi="仿宋" w:eastAsia="仿宋" w:cs="仿宋"/>
                <w:i w:val="0"/>
                <w:color w:val="auto"/>
                <w:kern w:val="2"/>
                <w:sz w:val="20"/>
                <w:szCs w:val="20"/>
                <w:u w:val="none"/>
                <w:lang w:val="en-US" w:eastAsia="zh-CN" w:bidi="ar-SA"/>
              </w:rPr>
              <w:t>；</w:t>
            </w:r>
          </w:p>
          <w:p w14:paraId="34FC52B5">
            <w:pPr>
              <w:pStyle w:val="2"/>
              <w:rPr>
                <w:rFonts w:hint="default"/>
                <w:color w:val="auto"/>
                <w:lang w:val="en-US" w:eastAsia="zh-CN"/>
              </w:rPr>
            </w:pPr>
            <w:r>
              <w:rPr>
                <w:rFonts w:hint="eastAsia" w:ascii="仿宋" w:hAnsi="仿宋" w:eastAsia="仿宋" w:cs="仿宋"/>
                <w:i w:val="0"/>
                <w:color w:val="auto"/>
                <w:kern w:val="2"/>
                <w:sz w:val="20"/>
                <w:szCs w:val="20"/>
                <w:u w:val="none"/>
                <w:lang w:val="en-US" w:eastAsia="zh-CN" w:bidi="ar-SA"/>
              </w:rPr>
              <w:t>4、导管外径：0.8mm，叶片宽度：5mm。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248"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5</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一次性使用无菌导尿管 三腔</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大连库利艾特医疗制品有限公司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5C70E0">
            <w:pPr>
              <w:keepNext w:val="0"/>
              <w:keepLines w:val="0"/>
              <w:widowControl/>
              <w:numPr>
                <w:ilvl w:val="0"/>
                <w:numId w:val="2"/>
              </w:numPr>
              <w:suppressLineNumbers w:val="0"/>
              <w:jc w:val="both"/>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该产品采用医用硅橡胶为主要原料制成</w:t>
            </w:r>
          </w:p>
          <w:p w14:paraId="2AFD7F50">
            <w:pPr>
              <w:keepNext w:val="0"/>
              <w:keepLines w:val="0"/>
              <w:widowControl/>
              <w:numPr>
                <w:ilvl w:val="0"/>
                <w:numId w:val="2"/>
              </w:numPr>
              <w:suppressLineNumbers w:val="0"/>
              <w:ind w:left="0" w:leftChars="0" w:firstLine="0" w:firstLineChars="0"/>
              <w:jc w:val="both"/>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三腔导尿管主要由导管头、侧孔、球囊、管身排泄锥形接口、充起锥形接口、阀和冲洗锥形接口组成</w:t>
            </w:r>
          </w:p>
          <w:p w14:paraId="6B374832">
            <w:pPr>
              <w:keepNext w:val="0"/>
              <w:keepLines w:val="0"/>
              <w:widowControl/>
              <w:numPr>
                <w:ilvl w:val="0"/>
                <w:numId w:val="2"/>
              </w:numPr>
              <w:suppressLineNumbers w:val="0"/>
              <w:ind w:left="0" w:leftChars="0" w:firstLine="0" w:firstLineChars="0"/>
              <w:jc w:val="both"/>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各种型号</w:t>
            </w:r>
          </w:p>
        </w:tc>
        <w:tc>
          <w:tcPr>
            <w:tcW w:w="57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根</w:t>
            </w:r>
          </w:p>
        </w:tc>
        <w:tc>
          <w:tcPr>
            <w:tcW w:w="1115"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7A049824">
        <w:tblPrEx>
          <w:tblCellMar>
            <w:top w:w="0" w:type="dxa"/>
            <w:left w:w="0" w:type="dxa"/>
            <w:bottom w:w="0" w:type="dxa"/>
            <w:right w:w="0" w:type="dxa"/>
          </w:tblCellMar>
        </w:tblPrEx>
        <w:trPr>
          <w:trHeight w:val="157"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6D8D9D">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622ED74">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腹腔镜用带封鞘管取物袋</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D988E1">
            <w:pPr>
              <w:keepNext w:val="0"/>
              <w:keepLines w:val="0"/>
              <w:widowControl/>
              <w:numPr>
                <w:ilvl w:val="0"/>
                <w:numId w:val="0"/>
              </w:numPr>
              <w:suppressLineNumbers w:val="0"/>
              <w:jc w:val="both"/>
              <w:textAlignment w:val="center"/>
              <w:rPr>
                <w:rFonts w:hint="default" w:ascii="仿宋" w:hAnsi="仿宋" w:eastAsia="仿宋" w:cs="仿宋"/>
                <w:i w:val="0"/>
                <w:color w:val="auto"/>
                <w:kern w:val="2"/>
                <w:sz w:val="20"/>
                <w:szCs w:val="20"/>
                <w:u w:val="none"/>
                <w:lang w:val="en-US" w:eastAsia="zh-CN" w:bidi="ar-SA"/>
              </w:rPr>
            </w:pPr>
            <w:r>
              <w:rPr>
                <w:rFonts w:hint="default" w:ascii="仿宋" w:hAnsi="仿宋" w:eastAsia="仿宋" w:cs="仿宋"/>
                <w:i w:val="0"/>
                <w:color w:val="auto"/>
                <w:kern w:val="2"/>
                <w:sz w:val="20"/>
                <w:szCs w:val="20"/>
                <w:u w:val="none"/>
                <w:lang w:val="en-US" w:eastAsia="zh-CN" w:bidi="ar-SA"/>
              </w:rPr>
              <w:t>施爱德(厦门)医疗器械有限公司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E88A8F">
            <w:pPr>
              <w:keepNext w:val="0"/>
              <w:keepLines w:val="0"/>
              <w:widowControl/>
              <w:numPr>
                <w:ilvl w:val="0"/>
                <w:numId w:val="3"/>
              </w:numPr>
              <w:suppressLineNumbers w:val="0"/>
              <w:jc w:val="both"/>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单通道</w:t>
            </w:r>
          </w:p>
          <w:p w14:paraId="511BE4A0">
            <w:pPr>
              <w:keepNext w:val="0"/>
              <w:keepLines w:val="0"/>
              <w:widowControl/>
              <w:numPr>
                <w:ilvl w:val="0"/>
                <w:numId w:val="3"/>
              </w:numPr>
              <w:suppressLineNumbers w:val="0"/>
              <w:jc w:val="both"/>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取物袋容积250ml</w:t>
            </w:r>
          </w:p>
          <w:p w14:paraId="48272FC9">
            <w:pPr>
              <w:keepNext w:val="0"/>
              <w:keepLines w:val="0"/>
              <w:widowControl/>
              <w:numPr>
                <w:ilvl w:val="0"/>
                <w:numId w:val="3"/>
              </w:numPr>
              <w:suppressLineNumbers w:val="0"/>
              <w:jc w:val="both"/>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kern w:val="2"/>
                <w:sz w:val="20"/>
                <w:szCs w:val="20"/>
                <w:u w:val="none"/>
                <w:lang w:val="en-US" w:eastAsia="zh-CN" w:bidi="ar-SA"/>
              </w:rPr>
              <w:t>鞘管工作长度100mm</w:t>
            </w:r>
          </w:p>
        </w:tc>
        <w:tc>
          <w:tcPr>
            <w:tcW w:w="57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C0BA07">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111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13A69B3">
            <w:pPr>
              <w:jc w:val="center"/>
              <w:rPr>
                <w:rFonts w:hint="eastAsia" w:ascii="仿宋" w:hAnsi="仿宋" w:eastAsia="仿宋" w:cs="仿宋"/>
                <w:i w:val="0"/>
                <w:color w:val="auto"/>
                <w:sz w:val="22"/>
                <w:szCs w:val="22"/>
                <w:u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B61FE">
            <w:pPr>
              <w:jc w:val="center"/>
              <w:rPr>
                <w:rFonts w:hint="eastAsia" w:ascii="仿宋" w:hAnsi="仿宋" w:eastAsia="仿宋" w:cs="仿宋"/>
                <w:i w:val="0"/>
                <w:color w:val="auto"/>
                <w:sz w:val="22"/>
                <w:szCs w:val="22"/>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F7C96">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B81EF">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10DFBACD">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7B1E2C3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4"/>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4"/>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4"/>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报价得分=〔有效参选人最低报价÷本参选人报价〕×</w:t>
            </w:r>
            <w:r>
              <w:rPr>
                <w:rFonts w:hint="eastAsia" w:cs="宋体"/>
                <w:color w:val="000000" w:themeColor="text1"/>
                <w:lang w:val="en-US" w:eastAsia="zh-CN"/>
                <w14:textFill>
                  <w14:solidFill>
                    <w14:schemeClr w14:val="tx1"/>
                  </w14:solidFill>
                </w14:textFill>
              </w:rPr>
              <w:t>30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3660D57E">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依据各参选人参选产品的主要技术指标、参数及性能等情况，以及与参选文件技术要求的偏离程度等进行评审</w:t>
            </w:r>
          </w:p>
          <w:p w14:paraId="31712B01">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1.参选产品全部技术参数符合或优于比选技术参数，得20分；</w:t>
            </w:r>
          </w:p>
          <w:p w14:paraId="499374E9">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2.参选产品全部技术参数不符合或低于比选技术参数不得分；</w:t>
            </w:r>
          </w:p>
          <w:p w14:paraId="076D7803">
            <w:pPr>
              <w:spacing w:line="300" w:lineRule="exact"/>
              <w:rPr>
                <w:rFonts w:hint="eastAsia" w:cs="宋体"/>
                <w:color w:val="000000" w:themeColor="text1"/>
                <w:lang w:val="en-US" w:eastAsia="zh-CN"/>
                <w14:textFill>
                  <w14:solidFill>
                    <w14:schemeClr w14:val="tx1"/>
                  </w14:solidFill>
                </w14:textFill>
              </w:rPr>
            </w:pPr>
            <w:r>
              <w:rPr>
                <w:rFonts w:hint="eastAsia" w:cs="宋体"/>
                <w:b/>
                <w:bCs/>
                <w:color w:val="000000" w:themeColor="text1"/>
                <w:lang w:eastAsia="zh-CN"/>
                <w14:textFill>
                  <w14:solidFill>
                    <w14:schemeClr w14:val="tx1"/>
                  </w14:solidFill>
                </w14:textFill>
              </w:rPr>
              <w:t>注：参选供应商在中选后，提供产品若与本项目比选文件中产品不符或者劣于参选文件中产品性能，将被取消其中选资格，造成严重后果的，追究其相关法律责任。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依据各参选人比选文件中的医用耗材27位医保编码及承诺书内容进行打分</w:t>
            </w:r>
          </w:p>
          <w:p w14:paraId="1D5DAF54">
            <w:pPr>
              <w:numPr>
                <w:ilvl w:val="3"/>
                <w:numId w:val="5"/>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numPr>
                <w:ilvl w:val="3"/>
                <w:numId w:val="5"/>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numPr>
                <w:ilvl w:val="3"/>
                <w:numId w:val="5"/>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numPr>
                <w:ilvl w:val="3"/>
                <w:numId w:val="5"/>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5"/>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5"/>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提供所有产品样品得10分，不提供一个扣1分，扣完为止。</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2128"/>
        <w:gridCol w:w="1356"/>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21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35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35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35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35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1EB1AF-7892-48BF-8683-4A129987F2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56231E-6894-4B59-A051-E56D6591133D}"/>
  </w:font>
  <w:font w:name="仿宋_GB2312">
    <w:panose1 w:val="02010609030101010101"/>
    <w:charset w:val="86"/>
    <w:family w:val="modern"/>
    <w:pitch w:val="default"/>
    <w:sig w:usb0="00000001" w:usb1="080E0000" w:usb2="00000000" w:usb3="00000000" w:csb0="00040000" w:csb1="00000000"/>
    <w:embedRegular r:id="rId3" w:fontKey="{88AAE8C3-AF06-4CC0-8843-EE402924C8D9}"/>
  </w:font>
  <w:font w:name="方正公文小标宋">
    <w:panose1 w:val="02000500000000000000"/>
    <w:charset w:val="86"/>
    <w:family w:val="auto"/>
    <w:pitch w:val="default"/>
    <w:sig w:usb0="A00002BF" w:usb1="38CF7CFA" w:usb2="00000016" w:usb3="00000000" w:csb0="00040001" w:csb1="00000000"/>
    <w:embedRegular r:id="rId4" w:fontKey="{B25005F5-51E5-4966-96CB-8FC9CDEFEDC2}"/>
  </w:font>
  <w:font w:name="方正仿宋_GB2312">
    <w:panose1 w:val="02000000000000000000"/>
    <w:charset w:val="86"/>
    <w:family w:val="auto"/>
    <w:pitch w:val="default"/>
    <w:sig w:usb0="A00002BF" w:usb1="184F6CFA" w:usb2="00000012" w:usb3="00000000" w:csb0="00040001" w:csb1="00000000"/>
    <w:embedRegular r:id="rId5" w:fontKey="{99F27049-A31E-4017-93F0-B5B678CF788E}"/>
  </w:font>
  <w:font w:name="仿宋">
    <w:panose1 w:val="02010609060101010101"/>
    <w:charset w:val="86"/>
    <w:family w:val="auto"/>
    <w:pitch w:val="default"/>
    <w:sig w:usb0="800002BF" w:usb1="38CF7CFA" w:usb2="00000016" w:usb3="00000000" w:csb0="00040001" w:csb1="00000000"/>
    <w:embedRegular r:id="rId6" w:fontKey="{E005E522-2105-4980-B922-F691577FF3C1}"/>
  </w:font>
  <w:font w:name="仿宋GB2312">
    <w:altName w:val="仿宋"/>
    <w:panose1 w:val="00000000000000000000"/>
    <w:charset w:val="00"/>
    <w:family w:val="auto"/>
    <w:pitch w:val="default"/>
    <w:sig w:usb0="00000000" w:usb1="00000000" w:usb2="00000000" w:usb3="00000000" w:csb0="00040001" w:csb1="00000000"/>
    <w:embedRegular r:id="rId7" w:fontKey="{F8A93CDA-407A-42BB-BDF9-EE45D8D6D786}"/>
  </w:font>
  <w:font w:name="楷体">
    <w:panose1 w:val="02010609060101010101"/>
    <w:charset w:val="86"/>
    <w:family w:val="modern"/>
    <w:pitch w:val="default"/>
    <w:sig w:usb0="800002BF" w:usb1="38CF7CFA" w:usb2="00000016" w:usb3="00000000" w:csb0="00040001" w:csb1="00000000"/>
    <w:embedRegular r:id="rId8" w:fontKey="{5BF12978-E413-4681-AD45-10B4209427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4E397"/>
    <w:multiLevelType w:val="singleLevel"/>
    <w:tmpl w:val="9BC4E397"/>
    <w:lvl w:ilvl="0" w:tentative="0">
      <w:start w:val="1"/>
      <w:numFmt w:val="decimal"/>
      <w:suff w:val="nothing"/>
      <w:lvlText w:val="%1、"/>
      <w:lvlJc w:val="left"/>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A50C5945"/>
    <w:multiLevelType w:val="singleLevel"/>
    <w:tmpl w:val="A50C5945"/>
    <w:lvl w:ilvl="0" w:tentative="0">
      <w:start w:val="1"/>
      <w:numFmt w:val="decimal"/>
      <w:suff w:val="nothing"/>
      <w:lvlText w:val="%1、"/>
      <w:lvlJc w:val="left"/>
    </w:lvl>
  </w:abstractNum>
  <w:abstractNum w:abstractNumId="3">
    <w:nsid w:val="EEC0FB4E"/>
    <w:multiLevelType w:val="singleLevel"/>
    <w:tmpl w:val="EEC0FB4E"/>
    <w:lvl w:ilvl="0" w:tentative="0">
      <w:start w:val="1"/>
      <w:numFmt w:val="decimal"/>
      <w:suff w:val="nothing"/>
      <w:lvlText w:val="%1、"/>
      <w:lvlJc w:val="left"/>
    </w:lvl>
  </w:abstractNum>
  <w:abstractNum w:abstractNumId="4">
    <w:nsid w:val="064489AD"/>
    <w:multiLevelType w:val="singleLevel"/>
    <w:tmpl w:val="064489AD"/>
    <w:lvl w:ilvl="0" w:tentative="0">
      <w:start w:val="1"/>
      <w:numFmt w:val="chineseCounting"/>
      <w:suff w:val="nothing"/>
      <w:lvlText w:val="（%1）"/>
      <w:lvlJc w:val="left"/>
      <w:rPr>
        <w:rFonts w:hint="eastAsia"/>
      </w:rPr>
    </w:lvl>
  </w:abstractNum>
  <w:abstractNum w:abstractNumId="5">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42597E"/>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CD38F8"/>
    <w:rsid w:val="21ED5502"/>
    <w:rsid w:val="21F56D0A"/>
    <w:rsid w:val="22890C87"/>
    <w:rsid w:val="236B3CFD"/>
    <w:rsid w:val="238741C2"/>
    <w:rsid w:val="23970E14"/>
    <w:rsid w:val="26566EE0"/>
    <w:rsid w:val="26CB68A5"/>
    <w:rsid w:val="29D10A80"/>
    <w:rsid w:val="29D247E1"/>
    <w:rsid w:val="2BAF6CAE"/>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0C446D"/>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5658</Words>
  <Characters>5866</Characters>
  <Lines>0</Lines>
  <Paragraphs>0</Paragraphs>
  <TotalTime>0</TotalTime>
  <ScaleCrop>false</ScaleCrop>
  <LinksUpToDate>false</LinksUpToDate>
  <CharactersWithSpaces>6652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2026-07-20T07:40:28Z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