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0B287">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eastAsia="zh-CN"/>
        </w:rPr>
        <w:t>普定县中医医院院内比选公告</w:t>
      </w:r>
    </w:p>
    <w:p w14:paraId="23F7CA05">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p>
    <w:p w14:paraId="6843C21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根据医院发展需要，为满足科室诊疗需求，结合医院实际情况，现决定以院内比选方式采购一批医疗设备，欢迎符合资质的公司参加比选，现将比选有关事项公告如下：</w:t>
      </w:r>
    </w:p>
    <w:p w14:paraId="201EFD07">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lang w:eastAsia="zh-CN"/>
        </w:rPr>
      </w:pPr>
      <w:r>
        <w:rPr>
          <w:rFonts w:hint="eastAsia" w:ascii="黑体" w:hAnsi="黑体" w:eastAsia="黑体" w:cs="黑体"/>
          <w:b/>
          <w:bCs/>
          <w:sz w:val="32"/>
          <w:szCs w:val="32"/>
          <w:lang w:eastAsia="zh-CN"/>
        </w:rPr>
        <w:t>一、项目名称：</w:t>
      </w:r>
      <w:r>
        <w:rPr>
          <w:rFonts w:hint="eastAsia" w:ascii="方正仿宋_GB2312" w:hAnsi="方正仿宋_GB2312" w:eastAsia="方正仿宋_GB2312" w:cs="方正仿宋_GB2312"/>
          <w:sz w:val="32"/>
          <w:szCs w:val="32"/>
          <w:lang w:eastAsia="zh-CN"/>
        </w:rPr>
        <w:t>普定县中医医院新增血液透析机采购项目</w:t>
      </w:r>
    </w:p>
    <w:p w14:paraId="2F78CE4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仿宋_GB2312" w:eastAsia="仿宋_GB2312" w:cs="仿宋_GB2312"/>
          <w:sz w:val="32"/>
          <w:szCs w:val="32"/>
          <w:lang w:val="en-US" w:eastAsia="zh-CN"/>
        </w:rPr>
      </w:pPr>
      <w:r>
        <w:rPr>
          <w:rFonts w:hint="eastAsia" w:ascii="黑体" w:hAnsi="黑体" w:eastAsia="黑体" w:cs="黑体"/>
          <w:b/>
          <w:bCs/>
          <w:sz w:val="32"/>
          <w:szCs w:val="32"/>
          <w:lang w:eastAsia="zh-CN"/>
        </w:rPr>
        <w:t>二、项目编号：</w:t>
      </w:r>
      <w:r>
        <w:rPr>
          <w:rFonts w:hint="eastAsia" w:ascii="方正仿宋_GB2312" w:hAnsi="方正仿宋_GB2312" w:eastAsia="方正仿宋_GB2312" w:cs="方正仿宋_GB2312"/>
          <w:sz w:val="32"/>
          <w:szCs w:val="32"/>
          <w:lang w:val="en-US" w:eastAsia="zh-CN"/>
        </w:rPr>
        <w:t>ZY20260035</w:t>
      </w:r>
    </w:p>
    <w:p w14:paraId="6FF37DD8">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黑体" w:hAnsi="黑体" w:eastAsia="黑体" w:cs="黑体"/>
          <w:sz w:val="32"/>
          <w:szCs w:val="32"/>
          <w:lang w:eastAsia="zh-CN"/>
        </w:rPr>
      </w:pPr>
      <w:r>
        <w:rPr>
          <w:rFonts w:hint="eastAsia" w:ascii="黑体" w:hAnsi="黑体" w:eastAsia="黑体" w:cs="黑体"/>
          <w:b/>
          <w:bCs/>
          <w:sz w:val="32"/>
          <w:szCs w:val="32"/>
          <w:lang w:eastAsia="zh-CN"/>
        </w:rPr>
        <w:t>三、项目内容及预算：</w:t>
      </w:r>
      <w:r>
        <w:rPr>
          <w:rFonts w:hint="eastAsia" w:ascii="方正仿宋_GB2312" w:hAnsi="方正仿宋_GB2312" w:eastAsia="方正仿宋_GB2312" w:cs="方正仿宋_GB2312"/>
          <w:sz w:val="32"/>
          <w:szCs w:val="32"/>
          <w:lang w:val="en-US" w:eastAsia="zh-CN"/>
        </w:rPr>
        <w:t>详见附件2</w:t>
      </w:r>
    </w:p>
    <w:p w14:paraId="12DEE135">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default" w:ascii="方正仿宋_GB2312" w:hAnsi="方正仿宋_GB2312" w:eastAsia="方正仿宋_GB2312" w:cs="方正仿宋_GB2312"/>
          <w:sz w:val="32"/>
          <w:szCs w:val="32"/>
          <w:lang w:val="en-US" w:eastAsia="zh-CN"/>
        </w:rPr>
      </w:pPr>
      <w:r>
        <w:rPr>
          <w:rFonts w:hint="eastAsia" w:ascii="黑体" w:hAnsi="黑体" w:eastAsia="黑体" w:cs="黑体"/>
          <w:b/>
          <w:bCs/>
          <w:sz w:val="32"/>
          <w:szCs w:val="32"/>
          <w:lang w:eastAsia="zh-CN"/>
        </w:rPr>
        <w:t>四、参选人条件：</w:t>
      </w:r>
      <w:r>
        <w:rPr>
          <w:rFonts w:hint="eastAsia" w:ascii="仿宋" w:hAnsi="仿宋" w:eastAsia="仿宋" w:cs="仿宋"/>
          <w:sz w:val="32"/>
          <w:szCs w:val="32"/>
          <w:lang w:eastAsia="zh-CN"/>
        </w:rPr>
        <w:t>详见附件</w:t>
      </w:r>
      <w:r>
        <w:rPr>
          <w:rFonts w:hint="eastAsia" w:ascii="仿宋" w:hAnsi="仿宋" w:eastAsia="仿宋" w:cs="仿宋"/>
          <w:sz w:val="32"/>
          <w:szCs w:val="32"/>
          <w:lang w:val="en-US" w:eastAsia="zh-CN"/>
        </w:rPr>
        <w:t>1第一款：参选供应商条件</w:t>
      </w:r>
      <w:r>
        <w:rPr>
          <w:rFonts w:hint="eastAsia" w:ascii="仿宋" w:hAnsi="仿宋" w:eastAsia="仿宋" w:cs="仿宋"/>
          <w:sz w:val="32"/>
          <w:szCs w:val="32"/>
          <w:lang w:eastAsia="zh-CN"/>
        </w:rPr>
        <w:t>。</w:t>
      </w:r>
    </w:p>
    <w:p w14:paraId="2ADD84E0">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黑体" w:hAnsi="黑体" w:eastAsia="黑体" w:cs="黑体"/>
          <w:b/>
          <w:bCs/>
          <w:sz w:val="32"/>
          <w:szCs w:val="32"/>
          <w:lang w:eastAsia="zh-CN"/>
        </w:rPr>
        <w:t>五、公示时间及报名地点：</w:t>
      </w:r>
      <w:r>
        <w:rPr>
          <w:rFonts w:hint="eastAsia" w:ascii="仿宋" w:hAnsi="仿宋" w:eastAsia="仿宋" w:cs="仿宋"/>
          <w:sz w:val="32"/>
          <w:szCs w:val="32"/>
          <w:lang w:val="en-US" w:eastAsia="zh-CN"/>
        </w:rPr>
        <w:t>2026年9</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日至</w:t>
      </w:r>
      <w:r>
        <w:rPr>
          <w:rFonts w:hint="eastAsia" w:ascii="仿宋" w:hAnsi="仿宋" w:eastAsia="仿宋" w:cs="仿宋"/>
          <w:sz w:val="32"/>
          <w:szCs w:val="32"/>
          <w:lang w:val="en-US" w:eastAsia="zh-CN"/>
        </w:rPr>
        <w:t>2026</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23</w:t>
      </w:r>
      <w:r>
        <w:rPr>
          <w:rFonts w:hint="eastAsia" w:ascii="仿宋" w:hAnsi="仿宋" w:eastAsia="仿宋" w:cs="仿宋"/>
          <w:sz w:val="32"/>
          <w:szCs w:val="32"/>
          <w:lang w:eastAsia="zh-CN"/>
        </w:rPr>
        <w:t>日下午</w:t>
      </w:r>
      <w:r>
        <w:rPr>
          <w:rFonts w:hint="eastAsia" w:ascii="仿宋" w:hAnsi="仿宋" w:eastAsia="仿宋" w:cs="仿宋"/>
          <w:sz w:val="32"/>
          <w:szCs w:val="32"/>
          <w:lang w:val="en-US" w:eastAsia="zh-CN"/>
        </w:rPr>
        <w:t>17:00</w:t>
      </w:r>
      <w:r>
        <w:rPr>
          <w:rFonts w:hint="eastAsia" w:ascii="仿宋" w:hAnsi="仿宋" w:eastAsia="仿宋" w:cs="仿宋"/>
          <w:sz w:val="32"/>
          <w:szCs w:val="32"/>
          <w:lang w:eastAsia="zh-CN"/>
        </w:rPr>
        <w:t>；请符合资质要求、有意参选的公司法定代表人或委托代理人在公示期内（正常上班时间）到普定县中医医院招采办（普定县中医医院后勤楼三楼）报名，报名时提供比选文件预审核。</w:t>
      </w:r>
      <w:bookmarkStart w:id="2" w:name="_GoBack"/>
      <w:bookmarkEnd w:id="2"/>
    </w:p>
    <w:p w14:paraId="1A33BF71">
      <w:pPr>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lang w:eastAsia="zh-CN"/>
        </w:rPr>
      </w:pPr>
      <w:r>
        <w:rPr>
          <w:rFonts w:hint="eastAsia" w:ascii="黑体" w:hAnsi="黑体" w:eastAsia="黑体" w:cs="黑体"/>
          <w:b/>
          <w:bCs/>
          <w:sz w:val="32"/>
          <w:szCs w:val="32"/>
          <w:lang w:val="en-US" w:eastAsia="zh-CN"/>
        </w:rPr>
        <w:t>六</w:t>
      </w:r>
      <w:r>
        <w:rPr>
          <w:rFonts w:hint="eastAsia" w:ascii="黑体" w:hAnsi="黑体" w:eastAsia="黑体" w:cs="黑体"/>
          <w:b/>
          <w:bCs/>
          <w:sz w:val="32"/>
          <w:szCs w:val="32"/>
          <w:lang w:eastAsia="zh-CN"/>
        </w:rPr>
        <w:t>、</w:t>
      </w:r>
      <w:r>
        <w:rPr>
          <w:rFonts w:hint="eastAsia" w:ascii="黑体" w:hAnsi="黑体" w:eastAsia="黑体" w:cs="黑体"/>
          <w:b/>
          <w:bCs/>
          <w:sz w:val="32"/>
          <w:szCs w:val="32"/>
          <w:lang w:val="en-US" w:eastAsia="zh-CN"/>
        </w:rPr>
        <w:t>比选时间：</w:t>
      </w:r>
      <w:r>
        <w:rPr>
          <w:rFonts w:hint="eastAsia" w:ascii="仿宋" w:hAnsi="仿宋" w:eastAsia="仿宋" w:cs="仿宋"/>
          <w:sz w:val="32"/>
          <w:szCs w:val="32"/>
          <w:lang w:val="en-US" w:eastAsia="zh-CN"/>
        </w:rPr>
        <w:t>拟2026年9月24日下午14:30，如有变动，另行通知。</w:t>
      </w:r>
    </w:p>
    <w:p w14:paraId="756F007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附件1.普定县中医医院设备、物资院内比选参选须知</w:t>
      </w:r>
    </w:p>
    <w:p w14:paraId="3EA37A73">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2.采购清单及产品</w:t>
      </w:r>
      <w:r>
        <w:rPr>
          <w:rFonts w:hint="eastAsia" w:ascii="仿宋" w:hAnsi="仿宋" w:eastAsia="仿宋" w:cs="仿宋"/>
          <w:sz w:val="32"/>
          <w:szCs w:val="32"/>
          <w:lang w:eastAsia="zh-CN"/>
        </w:rPr>
        <w:t>参数</w:t>
      </w:r>
    </w:p>
    <w:p w14:paraId="7FE8E57B">
      <w:pPr>
        <w:keepNext w:val="0"/>
        <w:keepLines w:val="0"/>
        <w:pageBreakBefore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3.评选办法</w:t>
      </w:r>
    </w:p>
    <w:p w14:paraId="56B97B2F">
      <w:pPr>
        <w:pStyle w:val="5"/>
        <w:keepNext w:val="0"/>
        <w:keepLines w:val="0"/>
        <w:pageBreakBefore w:val="0"/>
        <w:kinsoku/>
        <w:wordWrap/>
        <w:overflowPunct/>
        <w:topLinePunct w:val="0"/>
        <w:bidi w:val="0"/>
        <w:snapToGrid/>
        <w:spacing w:line="560" w:lineRule="exact"/>
        <w:ind w:firstLine="1280" w:firstLineChars="400"/>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4.参选文件及相关承诺书模板</w:t>
      </w:r>
    </w:p>
    <w:p w14:paraId="4E6975F4">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sz w:val="32"/>
          <w:szCs w:val="32"/>
          <w:lang w:val="en-US" w:eastAsia="zh-CN"/>
        </w:rPr>
      </w:pPr>
    </w:p>
    <w:p w14:paraId="5A20AC81">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 w:hAnsi="仿宋" w:eastAsia="仿宋" w:cs="仿宋"/>
          <w:sz w:val="32"/>
          <w:szCs w:val="32"/>
          <w:lang w:val="en-US" w:eastAsia="zh-CN"/>
        </w:rPr>
      </w:pPr>
    </w:p>
    <w:p w14:paraId="6B2F34BB">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GB2312" w:hAnsi="仿宋GB2312" w:eastAsia="仿宋GB2312" w:cs="仿宋GB2312"/>
          <w:b w:val="0"/>
          <w:bCs w:val="0"/>
          <w:color w:val="000000"/>
          <w:sz w:val="32"/>
          <w:szCs w:val="32"/>
          <w:lang w:val="en-US" w:eastAsia="zh-CN"/>
        </w:rPr>
      </w:pPr>
      <w:r>
        <w:rPr>
          <w:rFonts w:hint="eastAsia" w:ascii="仿宋" w:hAnsi="仿宋" w:eastAsia="仿宋" w:cs="仿宋"/>
          <w:sz w:val="32"/>
          <w:szCs w:val="32"/>
          <w:lang w:val="en-US" w:eastAsia="zh-CN"/>
        </w:rPr>
        <w:t>（联系人及电话：</w:t>
      </w:r>
      <w:r>
        <w:rPr>
          <w:rFonts w:hint="eastAsia" w:ascii="仿宋GB2312" w:hAnsi="仿宋GB2312" w:eastAsia="仿宋GB2312" w:cs="仿宋GB2312"/>
          <w:b w:val="0"/>
          <w:bCs w:val="0"/>
          <w:color w:val="000000"/>
          <w:sz w:val="32"/>
          <w:szCs w:val="32"/>
          <w:lang w:eastAsia="zh-CN"/>
        </w:rPr>
        <w:t xml:space="preserve">招采办   </w:t>
      </w:r>
      <w:r>
        <w:rPr>
          <w:rFonts w:hint="eastAsia" w:ascii="仿宋GB2312" w:hAnsi="仿宋GB2312" w:eastAsia="仿宋GB2312" w:cs="仿宋GB2312"/>
          <w:b w:val="0"/>
          <w:bCs w:val="0"/>
          <w:color w:val="000000"/>
          <w:sz w:val="32"/>
          <w:szCs w:val="32"/>
          <w:lang w:val="en-US" w:eastAsia="zh-CN"/>
        </w:rPr>
        <w:t>0851-38223169</w:t>
      </w:r>
    </w:p>
    <w:p w14:paraId="77414756">
      <w:pPr>
        <w:keepNext w:val="0"/>
        <w:keepLines w:val="0"/>
        <w:pageBreakBefore w:val="0"/>
        <w:widowControl/>
        <w:kinsoku/>
        <w:wordWrap/>
        <w:overflowPunct/>
        <w:topLinePunct w:val="0"/>
        <w:autoSpaceDE/>
        <w:autoSpaceDN/>
        <w:bidi w:val="0"/>
        <w:adjustRightInd/>
        <w:snapToGrid/>
        <w:spacing w:line="360" w:lineRule="auto"/>
        <w:ind w:firstLine="3200" w:firstLineChars="1000"/>
        <w:jc w:val="left"/>
        <w:textAlignment w:val="auto"/>
        <w:rPr>
          <w:rFonts w:hint="eastAsia" w:ascii="仿宋_GB2312" w:hAnsi="仿宋_GB2312" w:eastAsia="仿宋_GB2312" w:cs="仿宋_GB2312"/>
          <w:sz w:val="32"/>
          <w:szCs w:val="32"/>
          <w:lang w:val="en-US" w:eastAsia="zh-CN"/>
        </w:rPr>
      </w:pPr>
      <w:r>
        <w:rPr>
          <w:rFonts w:hint="eastAsia" w:ascii="仿宋GB2312" w:hAnsi="仿宋GB2312" w:eastAsia="仿宋GB2312" w:cs="仿宋GB2312"/>
          <w:b w:val="0"/>
          <w:bCs w:val="0"/>
          <w:color w:val="000000"/>
          <w:sz w:val="32"/>
          <w:szCs w:val="32"/>
          <w:lang w:val="en-US" w:eastAsia="zh-CN"/>
        </w:rPr>
        <w:t>纪委办公室   0851-38229719</w:t>
      </w:r>
      <w:r>
        <w:rPr>
          <w:rFonts w:hint="eastAsia" w:ascii="仿宋" w:hAnsi="仿宋" w:eastAsia="仿宋" w:cs="仿宋"/>
          <w:sz w:val="32"/>
          <w:szCs w:val="32"/>
          <w:lang w:val="en-US" w:eastAsia="zh-CN"/>
        </w:rPr>
        <w:t>）</w:t>
      </w:r>
    </w:p>
    <w:p w14:paraId="2EE728E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70F80F6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013EA4A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12A8411A">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62EC5015">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6075B521">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6DBC967B">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5737E9D6">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1B11E45B">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14:paraId="585FBF0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160" w:firstLineChars="1300"/>
        <w:jc w:val="both"/>
        <w:textAlignment w:val="auto"/>
        <w:rPr>
          <w:rFonts w:hint="eastAsia" w:ascii="仿宋" w:hAnsi="仿宋" w:eastAsia="仿宋" w:cs="仿宋"/>
          <w:sz w:val="32"/>
          <w:szCs w:val="32"/>
          <w:lang w:val="en-US" w:eastAsia="zh-CN"/>
        </w:rPr>
      </w:pPr>
    </w:p>
    <w:p w14:paraId="5C245827">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sz w:val="32"/>
          <w:szCs w:val="32"/>
          <w:lang w:val="en-US" w:eastAsia="zh-CN"/>
        </w:rPr>
      </w:pPr>
    </w:p>
    <w:p w14:paraId="399ADB8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sz w:val="32"/>
          <w:szCs w:val="32"/>
          <w:lang w:val="en-US" w:eastAsia="zh-CN"/>
        </w:rPr>
      </w:pPr>
    </w:p>
    <w:p w14:paraId="57428EBF">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sz w:val="32"/>
          <w:szCs w:val="32"/>
          <w:lang w:val="en-US" w:eastAsia="zh-CN"/>
        </w:rPr>
      </w:pPr>
    </w:p>
    <w:p w14:paraId="3846D3DE">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sz w:val="32"/>
          <w:szCs w:val="32"/>
          <w:lang w:val="en-US" w:eastAsia="zh-CN"/>
        </w:rPr>
      </w:pPr>
    </w:p>
    <w:p w14:paraId="2809CDB8">
      <w:pPr>
        <w:keepNext w:val="0"/>
        <w:keepLines w:val="0"/>
        <w:pageBreakBefore w:val="0"/>
        <w:numPr>
          <w:ilvl w:val="0"/>
          <w:numId w:val="0"/>
        </w:numPr>
        <w:kinsoku/>
        <w:wordWrap/>
        <w:overflowPunct/>
        <w:topLinePunct w:val="0"/>
        <w:autoSpaceDE/>
        <w:autoSpaceDN/>
        <w:bidi w:val="0"/>
        <w:adjustRightInd/>
        <w:snapToGrid/>
        <w:spacing w:line="560" w:lineRule="exact"/>
        <w:ind w:leftChars="508" w:firstLine="4480" w:firstLineChars="14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普定县中医医院                                         </w:t>
      </w:r>
    </w:p>
    <w:p w14:paraId="137A969E">
      <w:pPr>
        <w:keepNext w:val="0"/>
        <w:keepLines w:val="0"/>
        <w:pageBreakBefore w:val="0"/>
        <w:numPr>
          <w:ilvl w:val="0"/>
          <w:numId w:val="0"/>
        </w:numPr>
        <w:kinsoku/>
        <w:wordWrap/>
        <w:overflowPunct/>
        <w:topLinePunct w:val="0"/>
        <w:autoSpaceDE/>
        <w:autoSpaceDN/>
        <w:bidi w:val="0"/>
        <w:adjustRightInd/>
        <w:snapToGrid/>
        <w:spacing w:line="560" w:lineRule="exact"/>
        <w:ind w:leftChars="508"/>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 xml:space="preserve">                            2026年9月17日 </w:t>
      </w:r>
      <w:r>
        <w:rPr>
          <w:rFonts w:hint="eastAsia" w:ascii="仿宋_GB2312" w:hAnsi="仿宋_GB2312" w:eastAsia="仿宋_GB2312" w:cs="仿宋_GB2312"/>
          <w:sz w:val="32"/>
          <w:szCs w:val="32"/>
          <w:lang w:val="en-US" w:eastAsia="zh-CN"/>
        </w:rPr>
        <w:t xml:space="preserve">  </w:t>
      </w:r>
    </w:p>
    <w:p w14:paraId="32E973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4F6629A2">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1920F83E">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0E689DD4">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p>
    <w:p w14:paraId="53A3DF80">
      <w:pPr>
        <w:keepNext w:val="0"/>
        <w:keepLines w:val="0"/>
        <w:pageBreakBefore w:val="0"/>
        <w:widowControl w:val="0"/>
        <w:tabs>
          <w:tab w:val="left" w:pos="756"/>
        </w:tabs>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w:t>
      </w:r>
      <w:r>
        <w:rPr>
          <w:rFonts w:hint="eastAsia" w:ascii="仿宋" w:hAnsi="仿宋" w:eastAsia="仿宋" w:cs="仿宋"/>
          <w:sz w:val="32"/>
          <w:szCs w:val="32"/>
          <w:lang w:val="en-US" w:eastAsia="zh-CN"/>
        </w:rPr>
        <w:t>1</w:t>
      </w:r>
    </w:p>
    <w:p w14:paraId="5C59F32B">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eastAsia="zh-CN"/>
        </w:rPr>
        <w:t>普定县中医医院设备、物资院内比选</w:t>
      </w:r>
    </w:p>
    <w:p w14:paraId="0E6B50A5">
      <w:pPr>
        <w:keepNext w:val="0"/>
        <w:keepLines w:val="0"/>
        <w:pageBreakBefore w:val="0"/>
        <w:kinsoku/>
        <w:wordWrap/>
        <w:overflowPunct/>
        <w:topLinePunct w:val="0"/>
        <w:bidi w:val="0"/>
        <w:snapToGrid/>
        <w:spacing w:line="560" w:lineRule="exact"/>
        <w:jc w:val="center"/>
        <w:rPr>
          <w:rFonts w:hint="eastAsia" w:ascii="仿宋" w:hAnsi="仿宋" w:eastAsia="仿宋" w:cs="仿宋"/>
          <w:sz w:val="32"/>
          <w:szCs w:val="32"/>
        </w:rPr>
      </w:pPr>
      <w:r>
        <w:rPr>
          <w:rFonts w:hint="eastAsia" w:ascii="方正公文小标宋" w:hAnsi="方正公文小标宋" w:eastAsia="方正公文小标宋" w:cs="方正公文小标宋"/>
          <w:sz w:val="44"/>
          <w:szCs w:val="44"/>
          <w:lang w:eastAsia="zh-CN"/>
        </w:rPr>
        <w:t>参选</w:t>
      </w:r>
      <w:r>
        <w:rPr>
          <w:rFonts w:hint="eastAsia" w:ascii="方正公文小标宋" w:hAnsi="方正公文小标宋" w:eastAsia="方正公文小标宋" w:cs="方正公文小标宋"/>
          <w:sz w:val="44"/>
          <w:szCs w:val="44"/>
        </w:rPr>
        <w:t>须知</w:t>
      </w:r>
    </w:p>
    <w:p w14:paraId="6BCB565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参选供应商</w:t>
      </w:r>
      <w:r>
        <w:rPr>
          <w:rFonts w:hint="eastAsia" w:ascii="仿宋" w:hAnsi="仿宋" w:eastAsia="仿宋" w:cs="仿宋"/>
          <w:sz w:val="32"/>
          <w:szCs w:val="32"/>
        </w:rPr>
        <w:t xml:space="preserve">条件 </w:t>
      </w:r>
    </w:p>
    <w:p w14:paraId="1DC1525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依法取得国家规定的企业必备的各种证照</w:t>
      </w:r>
      <w:r>
        <w:rPr>
          <w:rFonts w:hint="eastAsia" w:ascii="仿宋" w:hAnsi="仿宋" w:eastAsia="仿宋" w:cs="仿宋"/>
          <w:color w:val="auto"/>
          <w:sz w:val="32"/>
          <w:szCs w:val="32"/>
          <w:lang w:eastAsia="zh-CN"/>
        </w:rPr>
        <w:t>；</w:t>
      </w:r>
    </w:p>
    <w:p w14:paraId="21C41D16">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具有履行合同必须的产品供应保障能力</w:t>
      </w:r>
      <w:r>
        <w:rPr>
          <w:rFonts w:hint="eastAsia" w:ascii="仿宋" w:hAnsi="仿宋" w:eastAsia="仿宋" w:cs="仿宋"/>
          <w:color w:val="auto"/>
          <w:sz w:val="32"/>
          <w:szCs w:val="32"/>
          <w:lang w:eastAsia="zh-CN"/>
        </w:rPr>
        <w:t>；</w:t>
      </w:r>
    </w:p>
    <w:p w14:paraId="041F083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w:t>
      </w:r>
      <w:r>
        <w:rPr>
          <w:rFonts w:hint="eastAsia" w:ascii="仿宋" w:hAnsi="仿宋" w:eastAsia="仿宋" w:cs="仿宋"/>
          <w:sz w:val="32"/>
          <w:szCs w:val="32"/>
        </w:rPr>
        <w:t>法律法规规定的其他条件</w:t>
      </w:r>
      <w:r>
        <w:rPr>
          <w:rFonts w:hint="eastAsia" w:ascii="仿宋" w:hAnsi="仿宋" w:eastAsia="仿宋" w:cs="仿宋"/>
          <w:sz w:val="32"/>
          <w:szCs w:val="32"/>
          <w:lang w:eastAsia="zh-CN"/>
        </w:rPr>
        <w:t>。</w:t>
      </w:r>
    </w:p>
    <w:p w14:paraId="4F6EB15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二</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参选</w:t>
      </w:r>
      <w:r>
        <w:rPr>
          <w:rFonts w:hint="eastAsia" w:ascii="仿宋" w:hAnsi="仿宋" w:eastAsia="仿宋" w:cs="仿宋"/>
          <w:color w:val="auto"/>
          <w:sz w:val="32"/>
          <w:szCs w:val="32"/>
        </w:rPr>
        <w:t>文件</w:t>
      </w:r>
      <w:r>
        <w:rPr>
          <w:rFonts w:hint="eastAsia" w:ascii="仿宋" w:hAnsi="仿宋" w:eastAsia="仿宋" w:cs="仿宋"/>
          <w:color w:val="auto"/>
          <w:sz w:val="32"/>
          <w:szCs w:val="32"/>
          <w:lang w:eastAsia="zh-CN"/>
        </w:rPr>
        <w:t>装订</w:t>
      </w:r>
      <w:r>
        <w:rPr>
          <w:rFonts w:hint="eastAsia" w:ascii="仿宋" w:hAnsi="仿宋" w:eastAsia="仿宋" w:cs="仿宋"/>
          <w:color w:val="auto"/>
          <w:sz w:val="32"/>
          <w:szCs w:val="32"/>
          <w:lang w:val="en-US" w:eastAsia="zh-CN"/>
        </w:rPr>
        <w:t>(必须胶装成册)</w:t>
      </w:r>
    </w:p>
    <w:p w14:paraId="0B2D4A0C">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参选</w:t>
      </w:r>
      <w:r>
        <w:rPr>
          <w:rFonts w:hint="eastAsia" w:ascii="仿宋" w:hAnsi="仿宋" w:eastAsia="仿宋" w:cs="仿宋"/>
          <w:color w:val="auto"/>
          <w:sz w:val="32"/>
          <w:szCs w:val="32"/>
        </w:rPr>
        <w:t>文件构成</w:t>
      </w:r>
    </w:p>
    <w:p w14:paraId="36F6DF0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lang w:eastAsia="zh-CN"/>
        </w:rPr>
        <w:t>）供应商基本情况介绍</w:t>
      </w:r>
    </w:p>
    <w:p w14:paraId="575F432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整体报价表（含付款方式）、</w:t>
      </w:r>
      <w:r>
        <w:rPr>
          <w:rFonts w:hint="eastAsia" w:ascii="仿宋_GB2312" w:hAnsi="仿宋_GB2312" w:eastAsia="仿宋_GB2312" w:cs="仿宋_GB2312"/>
          <w:color w:val="auto"/>
          <w:sz w:val="32"/>
          <w:szCs w:val="32"/>
          <w:highlight w:val="none"/>
          <w:lang w:val="en-US" w:eastAsia="zh-CN"/>
        </w:rPr>
        <w:t>后期增配</w:t>
      </w:r>
      <w:r>
        <w:rPr>
          <w:rFonts w:hint="eastAsia" w:ascii="方正仿宋_GB2312" w:hAnsi="方正仿宋_GB2312" w:eastAsia="方正仿宋_GB2312" w:cs="方正仿宋_GB2312"/>
          <w:color w:val="auto"/>
          <w:kern w:val="2"/>
          <w:sz w:val="32"/>
          <w:szCs w:val="32"/>
          <w:lang w:val="en-US" w:eastAsia="zh-CN" w:bidi="ar-SA"/>
        </w:rPr>
        <w:t>在线血压计组件、在线清除率监测组件及在线血容计组件的单独报价、原厂透析液过滤器报价</w:t>
      </w:r>
    </w:p>
    <w:p w14:paraId="32888BE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参选供应商</w:t>
      </w:r>
      <w:r>
        <w:rPr>
          <w:rFonts w:hint="eastAsia" w:ascii="仿宋" w:hAnsi="仿宋" w:eastAsia="仿宋" w:cs="仿宋"/>
          <w:color w:val="auto"/>
          <w:sz w:val="32"/>
          <w:szCs w:val="32"/>
        </w:rPr>
        <w:t>资</w:t>
      </w:r>
      <w:r>
        <w:rPr>
          <w:rFonts w:hint="eastAsia" w:ascii="仿宋" w:hAnsi="仿宋" w:eastAsia="仿宋" w:cs="仿宋"/>
          <w:color w:val="auto"/>
          <w:sz w:val="32"/>
          <w:szCs w:val="32"/>
          <w:lang w:eastAsia="zh-CN"/>
        </w:rPr>
        <w:t>质</w:t>
      </w:r>
      <w:r>
        <w:rPr>
          <w:rFonts w:hint="eastAsia" w:ascii="仿宋" w:hAnsi="仿宋" w:eastAsia="仿宋" w:cs="仿宋"/>
          <w:color w:val="auto"/>
          <w:sz w:val="32"/>
          <w:szCs w:val="32"/>
        </w:rPr>
        <w:t>证明材料</w:t>
      </w:r>
    </w:p>
    <w:p w14:paraId="10EA4C1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参选产品资质证明材料</w:t>
      </w:r>
    </w:p>
    <w:p w14:paraId="143A72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技术参数偏离表</w:t>
      </w:r>
    </w:p>
    <w:p w14:paraId="49C943C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lang w:eastAsia="zh-CN"/>
        </w:rPr>
        <w:t>售后保障承诺</w:t>
      </w:r>
    </w:p>
    <w:p w14:paraId="3495D3A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lang w:eastAsia="zh-CN"/>
        </w:rPr>
        <w:t>）业绩证明材料（提供合同或者中标通知书）</w:t>
      </w:r>
    </w:p>
    <w:p w14:paraId="2782E4F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）评分细则</w:t>
      </w:r>
      <w:r>
        <w:rPr>
          <w:rFonts w:hint="eastAsia" w:ascii="仿宋" w:hAnsi="仿宋" w:eastAsia="仿宋" w:cs="仿宋"/>
          <w:color w:val="auto"/>
          <w:sz w:val="32"/>
          <w:szCs w:val="32"/>
          <w:lang w:eastAsia="zh-CN"/>
        </w:rPr>
        <w:t>涉及</w:t>
      </w:r>
      <w:r>
        <w:rPr>
          <w:rFonts w:hint="eastAsia" w:ascii="仿宋" w:hAnsi="仿宋" w:eastAsia="仿宋" w:cs="仿宋"/>
          <w:color w:val="auto"/>
          <w:sz w:val="32"/>
          <w:szCs w:val="32"/>
        </w:rPr>
        <w:t xml:space="preserve">的其他内容 </w:t>
      </w:r>
    </w:p>
    <w:p w14:paraId="6C89424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参选</w:t>
      </w:r>
      <w:r>
        <w:rPr>
          <w:rFonts w:hint="eastAsia" w:ascii="仿宋" w:hAnsi="仿宋" w:eastAsia="仿宋" w:cs="仿宋"/>
          <w:sz w:val="32"/>
          <w:szCs w:val="32"/>
        </w:rPr>
        <w:t>报价表</w:t>
      </w:r>
    </w:p>
    <w:p w14:paraId="493236E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参选供应商</w:t>
      </w:r>
      <w:r>
        <w:rPr>
          <w:rFonts w:hint="eastAsia" w:ascii="仿宋" w:hAnsi="仿宋" w:eastAsia="仿宋" w:cs="仿宋"/>
          <w:sz w:val="32"/>
          <w:szCs w:val="32"/>
        </w:rPr>
        <w:t>应完整填写报价表</w:t>
      </w:r>
      <w:r>
        <w:rPr>
          <w:rFonts w:hint="eastAsia" w:ascii="仿宋" w:hAnsi="仿宋" w:eastAsia="仿宋" w:cs="仿宋"/>
          <w:sz w:val="32"/>
          <w:szCs w:val="32"/>
          <w:lang w:eastAsia="zh-CN"/>
        </w:rPr>
        <w:t>并盖章</w:t>
      </w:r>
      <w:r>
        <w:rPr>
          <w:rFonts w:hint="eastAsia" w:ascii="仿宋" w:hAnsi="仿宋" w:eastAsia="仿宋" w:cs="仿宋"/>
          <w:sz w:val="32"/>
          <w:szCs w:val="32"/>
        </w:rPr>
        <w:t>。报价表中的</w:t>
      </w:r>
      <w:r>
        <w:rPr>
          <w:rFonts w:hint="eastAsia" w:ascii="仿宋" w:hAnsi="仿宋" w:eastAsia="仿宋" w:cs="仿宋"/>
          <w:sz w:val="32"/>
          <w:szCs w:val="32"/>
          <w:lang w:eastAsia="zh-CN"/>
        </w:rPr>
        <w:t>报价</w:t>
      </w:r>
      <w:r>
        <w:rPr>
          <w:rFonts w:hint="eastAsia" w:ascii="仿宋" w:hAnsi="仿宋" w:eastAsia="仿宋" w:cs="仿宋"/>
          <w:sz w:val="32"/>
          <w:szCs w:val="32"/>
        </w:rPr>
        <w:t>应为包括税费、运费等所有费用在内的实际成交价格。</w:t>
      </w:r>
    </w:p>
    <w:p w14:paraId="3D4A68D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资</w:t>
      </w:r>
      <w:r>
        <w:rPr>
          <w:rFonts w:hint="eastAsia" w:ascii="仿宋" w:hAnsi="仿宋" w:eastAsia="仿宋" w:cs="仿宋"/>
          <w:sz w:val="32"/>
          <w:szCs w:val="32"/>
          <w:lang w:eastAsia="zh-CN"/>
        </w:rPr>
        <w:t>质</w:t>
      </w:r>
      <w:r>
        <w:rPr>
          <w:rFonts w:hint="eastAsia" w:ascii="仿宋" w:hAnsi="仿宋" w:eastAsia="仿宋" w:cs="仿宋"/>
          <w:sz w:val="32"/>
          <w:szCs w:val="32"/>
        </w:rPr>
        <w:t>证明材料</w:t>
      </w:r>
    </w:p>
    <w:p w14:paraId="41B2B3E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参选单位</w:t>
      </w:r>
      <w:r>
        <w:rPr>
          <w:rFonts w:hint="eastAsia" w:ascii="仿宋" w:hAnsi="仿宋" w:eastAsia="仿宋" w:cs="仿宋"/>
          <w:sz w:val="32"/>
          <w:szCs w:val="32"/>
        </w:rPr>
        <w:t>提交的资</w:t>
      </w:r>
      <w:r>
        <w:rPr>
          <w:rFonts w:hint="eastAsia" w:ascii="仿宋" w:hAnsi="仿宋" w:eastAsia="仿宋" w:cs="仿宋"/>
          <w:sz w:val="32"/>
          <w:szCs w:val="32"/>
          <w:lang w:eastAsia="zh-CN"/>
        </w:rPr>
        <w:t>质</w:t>
      </w:r>
      <w:r>
        <w:rPr>
          <w:rFonts w:hint="eastAsia" w:ascii="仿宋" w:hAnsi="仿宋" w:eastAsia="仿宋" w:cs="仿宋"/>
          <w:sz w:val="32"/>
          <w:szCs w:val="32"/>
        </w:rPr>
        <w:t>证明材料应能够证明自己有资格参加</w:t>
      </w:r>
      <w:r>
        <w:rPr>
          <w:rFonts w:hint="eastAsia" w:ascii="仿宋" w:hAnsi="仿宋" w:eastAsia="仿宋" w:cs="仿宋"/>
          <w:sz w:val="32"/>
          <w:szCs w:val="32"/>
          <w:lang w:eastAsia="zh-CN"/>
        </w:rPr>
        <w:t>比选，参选产品</w:t>
      </w:r>
      <w:r>
        <w:rPr>
          <w:rFonts w:hint="eastAsia" w:ascii="仿宋" w:hAnsi="仿宋" w:eastAsia="仿宋" w:cs="仿宋"/>
          <w:sz w:val="32"/>
          <w:szCs w:val="32"/>
        </w:rPr>
        <w:t>符合</w:t>
      </w:r>
      <w:r>
        <w:rPr>
          <w:rFonts w:hint="eastAsia" w:ascii="仿宋" w:hAnsi="仿宋" w:eastAsia="仿宋" w:cs="仿宋"/>
          <w:sz w:val="32"/>
          <w:szCs w:val="32"/>
          <w:lang w:eastAsia="zh-CN"/>
        </w:rPr>
        <w:t>甲方</w:t>
      </w:r>
      <w:r>
        <w:rPr>
          <w:rFonts w:hint="eastAsia" w:ascii="仿宋" w:hAnsi="仿宋" w:eastAsia="仿宋" w:cs="仿宋"/>
          <w:sz w:val="32"/>
          <w:szCs w:val="32"/>
        </w:rPr>
        <w:t>要求</w:t>
      </w:r>
      <w:r>
        <w:rPr>
          <w:rFonts w:hint="eastAsia" w:ascii="仿宋" w:hAnsi="仿宋" w:eastAsia="仿宋" w:cs="仿宋"/>
          <w:sz w:val="32"/>
          <w:szCs w:val="32"/>
          <w:lang w:eastAsia="zh-CN"/>
        </w:rPr>
        <w:t>及</w:t>
      </w:r>
      <w:r>
        <w:rPr>
          <w:rFonts w:hint="eastAsia" w:ascii="仿宋" w:hAnsi="仿宋" w:eastAsia="仿宋" w:cs="仿宋"/>
          <w:sz w:val="32"/>
          <w:szCs w:val="32"/>
        </w:rPr>
        <w:t>中</w:t>
      </w:r>
      <w:r>
        <w:rPr>
          <w:rFonts w:hint="eastAsia" w:ascii="仿宋" w:hAnsi="仿宋" w:eastAsia="仿宋" w:cs="仿宋"/>
          <w:sz w:val="32"/>
          <w:szCs w:val="32"/>
          <w:lang w:eastAsia="zh-CN"/>
        </w:rPr>
        <w:t>选</w:t>
      </w:r>
      <w:r>
        <w:rPr>
          <w:rFonts w:hint="eastAsia" w:ascii="仿宋" w:hAnsi="仿宋" w:eastAsia="仿宋" w:cs="仿宋"/>
          <w:sz w:val="32"/>
          <w:szCs w:val="32"/>
        </w:rPr>
        <w:t>后的合同履行能力。</w:t>
      </w:r>
    </w:p>
    <w:p w14:paraId="384D0DA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4.比选文件共三份（必须胶装，正本一份、副本二份）。</w:t>
      </w:r>
    </w:p>
    <w:p w14:paraId="05221E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四、</w:t>
      </w:r>
      <w:r>
        <w:rPr>
          <w:rFonts w:hint="eastAsia" w:ascii="仿宋" w:hAnsi="仿宋" w:eastAsia="仿宋" w:cs="仿宋"/>
          <w:sz w:val="32"/>
          <w:szCs w:val="32"/>
          <w:lang w:eastAsia="zh-CN"/>
        </w:rPr>
        <w:t>参选</w:t>
      </w:r>
      <w:r>
        <w:rPr>
          <w:rFonts w:hint="eastAsia" w:ascii="仿宋" w:hAnsi="仿宋" w:eastAsia="仿宋" w:cs="仿宋"/>
          <w:sz w:val="32"/>
          <w:szCs w:val="32"/>
        </w:rPr>
        <w:t>文件递交</w:t>
      </w:r>
    </w:p>
    <w:p w14:paraId="0C6CA5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1.比选文件报名当天交招采办审核</w:t>
      </w:r>
      <w:r>
        <w:rPr>
          <w:rFonts w:hint="eastAsia" w:ascii="仿宋" w:hAnsi="仿宋" w:eastAsia="仿宋" w:cs="仿宋"/>
          <w:sz w:val="32"/>
          <w:szCs w:val="32"/>
          <w:lang w:eastAsia="zh-CN"/>
        </w:rPr>
        <w:t>；</w:t>
      </w:r>
    </w:p>
    <w:p w14:paraId="00961A0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2.比选文件纸质版及电子版</w:t>
      </w:r>
      <w:r>
        <w:rPr>
          <w:rFonts w:hint="eastAsia" w:ascii="仿宋" w:hAnsi="仿宋" w:eastAsia="仿宋" w:cs="仿宋"/>
          <w:sz w:val="32"/>
          <w:szCs w:val="32"/>
          <w:lang w:eastAsia="zh-CN"/>
        </w:rPr>
        <w:t>密封于比选当天递交并现场开封。</w:t>
      </w:r>
    </w:p>
    <w:p w14:paraId="43B9E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eastAsia="zh-CN"/>
        </w:rPr>
        <w:t>五、现场评选</w:t>
      </w:r>
    </w:p>
    <w:p w14:paraId="5A715A7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坚持</w:t>
      </w:r>
      <w:r>
        <w:rPr>
          <w:rFonts w:hint="eastAsia" w:ascii="仿宋" w:hAnsi="仿宋" w:eastAsia="仿宋" w:cs="仿宋"/>
          <w:sz w:val="32"/>
          <w:szCs w:val="32"/>
        </w:rPr>
        <w:t>公开、公平、公正</w:t>
      </w:r>
      <w:r>
        <w:rPr>
          <w:rFonts w:hint="eastAsia" w:ascii="仿宋" w:hAnsi="仿宋" w:eastAsia="仿宋" w:cs="仿宋"/>
          <w:sz w:val="32"/>
          <w:szCs w:val="32"/>
          <w:lang w:eastAsia="zh-CN"/>
        </w:rPr>
        <w:t>的原则，</w:t>
      </w:r>
      <w:r>
        <w:rPr>
          <w:rFonts w:hint="eastAsia" w:ascii="仿宋" w:hAnsi="仿宋" w:eastAsia="仿宋" w:cs="仿宋"/>
          <w:sz w:val="32"/>
          <w:szCs w:val="32"/>
        </w:rPr>
        <w:t>科学评估、</w:t>
      </w:r>
      <w:r>
        <w:rPr>
          <w:rFonts w:hint="eastAsia" w:ascii="仿宋" w:hAnsi="仿宋" w:eastAsia="仿宋" w:cs="仿宋"/>
          <w:sz w:val="32"/>
          <w:szCs w:val="32"/>
          <w:lang w:val="en-US" w:eastAsia="zh-CN"/>
        </w:rPr>
        <w:t>由现场评选人员根据评分细则现场评分，择优选择中选供应商</w:t>
      </w:r>
      <w:r>
        <w:rPr>
          <w:rFonts w:hint="eastAsia" w:ascii="仿宋" w:hAnsi="仿宋" w:eastAsia="仿宋" w:cs="仿宋"/>
          <w:sz w:val="32"/>
          <w:szCs w:val="32"/>
          <w:lang w:eastAsia="zh-CN"/>
        </w:rPr>
        <w:t>。</w:t>
      </w:r>
    </w:p>
    <w:p w14:paraId="30CAEED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w:t>
      </w:r>
      <w:r>
        <w:rPr>
          <w:rFonts w:hint="eastAsia" w:ascii="仿宋" w:hAnsi="仿宋" w:eastAsia="仿宋" w:cs="仿宋"/>
          <w:sz w:val="32"/>
          <w:szCs w:val="32"/>
          <w:lang w:eastAsia="zh-CN"/>
        </w:rPr>
        <w:t>结果公示</w:t>
      </w:r>
    </w:p>
    <w:p w14:paraId="14F9371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比选</w:t>
      </w:r>
      <w:r>
        <w:rPr>
          <w:rFonts w:hint="eastAsia" w:ascii="仿宋" w:hAnsi="仿宋" w:eastAsia="仿宋" w:cs="仿宋"/>
          <w:sz w:val="32"/>
          <w:szCs w:val="32"/>
        </w:rPr>
        <w:t>结束后</w:t>
      </w:r>
      <w:r>
        <w:rPr>
          <w:rFonts w:hint="eastAsia" w:ascii="仿宋" w:hAnsi="仿宋" w:eastAsia="仿宋" w:cs="仿宋"/>
          <w:sz w:val="32"/>
          <w:szCs w:val="32"/>
          <w:lang w:val="en-US" w:eastAsia="zh-CN"/>
        </w:rPr>
        <w:t>3</w:t>
      </w:r>
      <w:r>
        <w:rPr>
          <w:rFonts w:hint="eastAsia" w:ascii="仿宋" w:hAnsi="仿宋" w:eastAsia="仿宋" w:cs="仿宋"/>
          <w:sz w:val="32"/>
          <w:szCs w:val="32"/>
        </w:rPr>
        <w:t>个工作日内</w:t>
      </w:r>
      <w:r>
        <w:rPr>
          <w:rFonts w:hint="eastAsia" w:ascii="仿宋" w:hAnsi="仿宋" w:eastAsia="仿宋" w:cs="仿宋"/>
          <w:sz w:val="32"/>
          <w:szCs w:val="32"/>
          <w:lang w:eastAsia="zh-CN"/>
        </w:rPr>
        <w:t>，</w:t>
      </w:r>
      <w:r>
        <w:rPr>
          <w:rFonts w:hint="eastAsia" w:ascii="仿宋" w:hAnsi="仿宋" w:eastAsia="仿宋" w:cs="仿宋"/>
          <w:sz w:val="32"/>
          <w:szCs w:val="32"/>
        </w:rPr>
        <w:t>在</w:t>
      </w:r>
      <w:r>
        <w:rPr>
          <w:rFonts w:hint="eastAsia" w:ascii="仿宋" w:hAnsi="仿宋" w:eastAsia="仿宋" w:cs="仿宋"/>
          <w:sz w:val="32"/>
          <w:szCs w:val="32"/>
          <w:lang w:eastAsia="zh-CN"/>
        </w:rPr>
        <w:t>普定县中医</w:t>
      </w:r>
      <w:r>
        <w:rPr>
          <w:rFonts w:hint="eastAsia" w:ascii="仿宋" w:hAnsi="仿宋" w:eastAsia="仿宋" w:cs="仿宋"/>
          <w:sz w:val="32"/>
          <w:szCs w:val="32"/>
        </w:rPr>
        <w:t>医院网站公</w:t>
      </w:r>
      <w:r>
        <w:rPr>
          <w:rFonts w:hint="eastAsia" w:ascii="仿宋" w:hAnsi="仿宋" w:eastAsia="仿宋" w:cs="仿宋"/>
          <w:sz w:val="32"/>
          <w:szCs w:val="32"/>
          <w:lang w:eastAsia="zh-CN"/>
        </w:rPr>
        <w:t>示中选</w:t>
      </w:r>
      <w:r>
        <w:rPr>
          <w:rFonts w:hint="eastAsia" w:ascii="仿宋" w:hAnsi="仿宋" w:eastAsia="仿宋" w:cs="仿宋"/>
          <w:sz w:val="32"/>
          <w:szCs w:val="32"/>
        </w:rPr>
        <w:t xml:space="preserve">结果。 </w:t>
      </w:r>
    </w:p>
    <w:p w14:paraId="10C1473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w:t>
      </w:r>
      <w:r>
        <w:rPr>
          <w:rFonts w:hint="eastAsia" w:ascii="仿宋" w:hAnsi="仿宋" w:eastAsia="仿宋" w:cs="仿宋"/>
          <w:sz w:val="32"/>
          <w:szCs w:val="32"/>
        </w:rPr>
        <w:t>、其他</w:t>
      </w:r>
      <w:r>
        <w:rPr>
          <w:rFonts w:hint="eastAsia" w:ascii="仿宋" w:hAnsi="仿宋" w:eastAsia="仿宋" w:cs="仿宋"/>
          <w:sz w:val="32"/>
          <w:szCs w:val="32"/>
          <w:lang w:eastAsia="zh-CN"/>
        </w:rPr>
        <w:t>事宜</w:t>
      </w:r>
    </w:p>
    <w:p w14:paraId="0561461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参选供应商</w:t>
      </w:r>
      <w:r>
        <w:rPr>
          <w:rFonts w:hint="eastAsia" w:ascii="仿宋" w:hAnsi="仿宋" w:eastAsia="仿宋" w:cs="仿宋"/>
          <w:sz w:val="32"/>
          <w:szCs w:val="32"/>
        </w:rPr>
        <w:t>有下</w:t>
      </w:r>
      <w:r>
        <w:rPr>
          <w:rFonts w:hint="eastAsia" w:ascii="仿宋" w:hAnsi="仿宋" w:eastAsia="仿宋" w:cs="仿宋"/>
          <w:sz w:val="32"/>
          <w:szCs w:val="32"/>
          <w:lang w:eastAsia="zh-CN"/>
        </w:rPr>
        <w:t>列</w:t>
      </w:r>
      <w:r>
        <w:rPr>
          <w:rFonts w:hint="eastAsia" w:ascii="仿宋" w:hAnsi="仿宋" w:eastAsia="仿宋" w:cs="仿宋"/>
          <w:sz w:val="32"/>
          <w:szCs w:val="32"/>
        </w:rPr>
        <w:t>行为者</w:t>
      </w:r>
      <w:r>
        <w:rPr>
          <w:rFonts w:hint="eastAsia" w:ascii="仿宋" w:hAnsi="仿宋" w:eastAsia="仿宋" w:cs="仿宋"/>
          <w:sz w:val="32"/>
          <w:szCs w:val="32"/>
          <w:lang w:eastAsia="zh-CN"/>
        </w:rPr>
        <w:t>院方</w:t>
      </w:r>
      <w:r>
        <w:rPr>
          <w:rFonts w:hint="eastAsia" w:ascii="仿宋" w:hAnsi="仿宋" w:eastAsia="仿宋" w:cs="仿宋"/>
          <w:sz w:val="32"/>
          <w:szCs w:val="32"/>
        </w:rPr>
        <w:t>有权取消</w:t>
      </w:r>
      <w:r>
        <w:rPr>
          <w:rFonts w:hint="eastAsia" w:ascii="仿宋" w:hAnsi="仿宋" w:eastAsia="仿宋" w:cs="仿宋"/>
          <w:sz w:val="32"/>
          <w:szCs w:val="32"/>
          <w:lang w:eastAsia="zh-CN"/>
        </w:rPr>
        <w:t>参选、</w:t>
      </w:r>
      <w:r>
        <w:rPr>
          <w:rFonts w:hint="eastAsia" w:ascii="仿宋" w:hAnsi="仿宋" w:eastAsia="仿宋" w:cs="仿宋"/>
          <w:sz w:val="32"/>
          <w:szCs w:val="32"/>
        </w:rPr>
        <w:t>中</w:t>
      </w:r>
      <w:r>
        <w:rPr>
          <w:rFonts w:hint="eastAsia" w:ascii="仿宋" w:hAnsi="仿宋" w:eastAsia="仿宋" w:cs="仿宋"/>
          <w:sz w:val="32"/>
          <w:szCs w:val="32"/>
          <w:lang w:eastAsia="zh-CN"/>
        </w:rPr>
        <w:t>选</w:t>
      </w:r>
      <w:r>
        <w:rPr>
          <w:rFonts w:hint="eastAsia" w:ascii="仿宋" w:hAnsi="仿宋" w:eastAsia="仿宋" w:cs="仿宋"/>
          <w:sz w:val="32"/>
          <w:szCs w:val="32"/>
        </w:rPr>
        <w:t xml:space="preserve">资格 </w:t>
      </w:r>
    </w:p>
    <w:p w14:paraId="67B4862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采用商业贿赂手段进行非法促销活动</w:t>
      </w:r>
      <w:r>
        <w:rPr>
          <w:rFonts w:hint="eastAsia" w:ascii="仿宋" w:hAnsi="仿宋" w:eastAsia="仿宋" w:cs="仿宋"/>
          <w:sz w:val="32"/>
          <w:szCs w:val="32"/>
          <w:lang w:eastAsia="zh-CN"/>
        </w:rPr>
        <w:t>；</w:t>
      </w:r>
    </w:p>
    <w:p w14:paraId="621A5C8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相互串通</w:t>
      </w:r>
      <w:r>
        <w:rPr>
          <w:rFonts w:hint="eastAsia" w:ascii="仿宋" w:hAnsi="仿宋" w:eastAsia="仿宋" w:cs="仿宋"/>
          <w:sz w:val="32"/>
          <w:szCs w:val="32"/>
          <w:lang w:eastAsia="zh-CN"/>
        </w:rPr>
        <w:t>参选、</w:t>
      </w:r>
      <w:r>
        <w:rPr>
          <w:rFonts w:hint="eastAsia" w:ascii="仿宋" w:hAnsi="仿宋" w:eastAsia="仿宋" w:cs="仿宋"/>
          <w:sz w:val="32"/>
          <w:szCs w:val="32"/>
        </w:rPr>
        <w:t>排斥其他</w:t>
      </w:r>
      <w:r>
        <w:rPr>
          <w:rFonts w:hint="eastAsia" w:ascii="仿宋" w:hAnsi="仿宋" w:eastAsia="仿宋" w:cs="仿宋"/>
          <w:sz w:val="32"/>
          <w:szCs w:val="32"/>
          <w:lang w:eastAsia="zh-CN"/>
        </w:rPr>
        <w:t>参选供应商</w:t>
      </w:r>
      <w:r>
        <w:rPr>
          <w:rFonts w:hint="eastAsia" w:ascii="仿宋" w:hAnsi="仿宋" w:eastAsia="仿宋" w:cs="仿宋"/>
          <w:sz w:val="32"/>
          <w:szCs w:val="32"/>
        </w:rPr>
        <w:t>公平竞争</w:t>
      </w:r>
      <w:r>
        <w:rPr>
          <w:rFonts w:hint="eastAsia" w:ascii="仿宋" w:hAnsi="仿宋" w:eastAsia="仿宋" w:cs="仿宋"/>
          <w:sz w:val="32"/>
          <w:szCs w:val="32"/>
          <w:lang w:eastAsia="zh-CN"/>
        </w:rPr>
        <w:t>、</w:t>
      </w:r>
      <w:r>
        <w:rPr>
          <w:rFonts w:hint="eastAsia" w:ascii="仿宋" w:hAnsi="仿宋" w:eastAsia="仿宋" w:cs="仿宋"/>
          <w:sz w:val="32"/>
          <w:szCs w:val="32"/>
        </w:rPr>
        <w:t>损害其他</w:t>
      </w:r>
      <w:r>
        <w:rPr>
          <w:rFonts w:hint="eastAsia" w:ascii="仿宋" w:hAnsi="仿宋" w:eastAsia="仿宋" w:cs="仿宋"/>
          <w:sz w:val="32"/>
          <w:szCs w:val="32"/>
          <w:lang w:eastAsia="zh-CN"/>
        </w:rPr>
        <w:t>参选供应商</w:t>
      </w:r>
      <w:r>
        <w:rPr>
          <w:rFonts w:hint="eastAsia" w:ascii="仿宋" w:hAnsi="仿宋" w:eastAsia="仿宋" w:cs="仿宋"/>
          <w:sz w:val="32"/>
          <w:szCs w:val="32"/>
        </w:rPr>
        <w:t>的合法利益</w:t>
      </w:r>
      <w:r>
        <w:rPr>
          <w:rFonts w:hint="eastAsia" w:ascii="仿宋" w:hAnsi="仿宋" w:eastAsia="仿宋" w:cs="仿宋"/>
          <w:sz w:val="32"/>
          <w:szCs w:val="32"/>
          <w:lang w:eastAsia="zh-CN"/>
        </w:rPr>
        <w:t>；</w:t>
      </w:r>
    </w:p>
    <w:p w14:paraId="19D8CB0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采取行贿手段牟取中</w:t>
      </w:r>
      <w:r>
        <w:rPr>
          <w:rFonts w:hint="eastAsia" w:ascii="仿宋" w:hAnsi="仿宋" w:eastAsia="仿宋" w:cs="仿宋"/>
          <w:sz w:val="32"/>
          <w:szCs w:val="32"/>
          <w:lang w:eastAsia="zh-CN"/>
        </w:rPr>
        <w:t>选；</w:t>
      </w:r>
    </w:p>
    <w:p w14:paraId="09C3DE3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提供虚假证明文件或者以其他方式弄虚作假骗取中</w:t>
      </w:r>
      <w:r>
        <w:rPr>
          <w:rFonts w:hint="eastAsia" w:ascii="仿宋" w:hAnsi="仿宋" w:eastAsia="仿宋" w:cs="仿宋"/>
          <w:sz w:val="32"/>
          <w:szCs w:val="32"/>
          <w:lang w:eastAsia="zh-CN"/>
        </w:rPr>
        <w:t>选；</w:t>
      </w:r>
      <w:r>
        <w:rPr>
          <w:rFonts w:hint="eastAsia" w:ascii="仿宋" w:hAnsi="仿宋" w:eastAsia="仿宋" w:cs="仿宋"/>
          <w:sz w:val="32"/>
          <w:szCs w:val="32"/>
        </w:rPr>
        <w:t xml:space="preserve"> </w:t>
      </w:r>
    </w:p>
    <w:p w14:paraId="6767103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其他违反法律法规的行为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 </w:t>
      </w:r>
    </w:p>
    <w:p w14:paraId="3E8463F6">
      <w:pPr>
        <w:keepNext w:val="0"/>
        <w:keepLines w:val="0"/>
        <w:pageBreakBefore w:val="0"/>
        <w:tabs>
          <w:tab w:val="left" w:pos="756"/>
        </w:tabs>
        <w:kinsoku/>
        <w:wordWrap/>
        <w:overflowPunct/>
        <w:topLinePunct w:val="0"/>
        <w:bidi w:val="0"/>
        <w:snapToGrid/>
        <w:spacing w:line="560" w:lineRule="exact"/>
        <w:ind w:firstLine="640" w:firstLineChars="200"/>
        <w:rPr>
          <w:rFonts w:hint="eastAsia" w:ascii="仿宋" w:hAnsi="仿宋" w:eastAsia="仿宋" w:cs="仿宋"/>
          <w:sz w:val="32"/>
          <w:szCs w:val="32"/>
          <w:lang w:val="en-US" w:eastAsia="zh-CN"/>
        </w:rPr>
      </w:pPr>
    </w:p>
    <w:p w14:paraId="4F55BDA8">
      <w:pPr>
        <w:keepNext w:val="0"/>
        <w:keepLines w:val="0"/>
        <w:pageBreakBefore w:val="0"/>
        <w:tabs>
          <w:tab w:val="left" w:pos="756"/>
        </w:tabs>
        <w:kinsoku/>
        <w:wordWrap/>
        <w:overflowPunct/>
        <w:topLinePunct w:val="0"/>
        <w:bidi w:val="0"/>
        <w:snapToGrid/>
        <w:spacing w:line="560" w:lineRule="exact"/>
        <w:ind w:firstLine="640" w:firstLineChars="200"/>
        <w:rPr>
          <w:rFonts w:hint="eastAsia" w:ascii="仿宋" w:hAnsi="仿宋" w:eastAsia="仿宋" w:cs="仿宋"/>
          <w:sz w:val="32"/>
          <w:szCs w:val="32"/>
          <w:lang w:val="en-US" w:eastAsia="zh-CN"/>
        </w:rPr>
      </w:pPr>
    </w:p>
    <w:p w14:paraId="2CC3570C">
      <w:pPr>
        <w:keepNext w:val="0"/>
        <w:keepLines w:val="0"/>
        <w:pageBreakBefore w:val="0"/>
        <w:tabs>
          <w:tab w:val="left" w:pos="756"/>
        </w:tabs>
        <w:kinsoku/>
        <w:wordWrap/>
        <w:overflowPunct/>
        <w:topLinePunct w:val="0"/>
        <w:bidi w:val="0"/>
        <w:snapToGrid/>
        <w:spacing w:line="560" w:lineRule="exact"/>
        <w:ind w:firstLine="640" w:firstLineChars="200"/>
        <w:rPr>
          <w:rFonts w:hint="eastAsia" w:ascii="仿宋" w:hAnsi="仿宋" w:eastAsia="仿宋" w:cs="仿宋"/>
          <w:sz w:val="32"/>
          <w:szCs w:val="32"/>
          <w:lang w:val="en-US" w:eastAsia="zh-CN"/>
        </w:rPr>
      </w:pPr>
    </w:p>
    <w:p w14:paraId="4C28BAC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14:paraId="5A56B25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附件3</w:t>
      </w:r>
    </w:p>
    <w:p w14:paraId="621E1FED">
      <w:pPr>
        <w:keepNext w:val="0"/>
        <w:keepLines w:val="0"/>
        <w:pageBreakBefore w:val="0"/>
        <w:kinsoku/>
        <w:wordWrap/>
        <w:overflowPunct/>
        <w:topLinePunct w:val="0"/>
        <w:bidi w:val="0"/>
        <w:snapToGrid/>
        <w:spacing w:before="0" w:line="560" w:lineRule="exact"/>
        <w:ind w:left="0" w:right="0" w:firstLine="0"/>
        <w:jc w:val="center"/>
        <w:rPr>
          <w:rFonts w:hint="eastAsia" w:ascii="方正公文小标宋" w:hAnsi="方正公文小标宋" w:eastAsia="方正公文小标宋" w:cs="方正公文小标宋"/>
          <w:b/>
          <w:bCs/>
          <w:sz w:val="44"/>
          <w:szCs w:val="44"/>
          <w:lang w:val="en-US" w:eastAsia="zh-CN"/>
        </w:rPr>
      </w:pPr>
      <w:r>
        <w:rPr>
          <w:rFonts w:hint="eastAsia" w:ascii="方正公文小标宋" w:hAnsi="方正公文小标宋" w:eastAsia="方正公文小标宋" w:cs="方正公文小标宋"/>
          <w:b/>
          <w:bCs/>
          <w:sz w:val="44"/>
          <w:szCs w:val="44"/>
          <w:lang w:val="en-US" w:eastAsia="zh-CN"/>
        </w:rPr>
        <w:t>评选办法</w:t>
      </w:r>
    </w:p>
    <w:p w14:paraId="50B01ABC">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评</w:t>
      </w:r>
      <w:r>
        <w:rPr>
          <w:rFonts w:hint="eastAsia" w:ascii="仿宋_GB2312" w:hAnsi="仿宋_GB2312" w:eastAsia="仿宋_GB2312" w:cs="仿宋_GB2312"/>
          <w:b/>
          <w:color w:val="000000"/>
          <w:sz w:val="32"/>
          <w:szCs w:val="32"/>
          <w:lang w:eastAsia="zh-CN"/>
        </w:rPr>
        <w:t>选</w:t>
      </w:r>
      <w:r>
        <w:rPr>
          <w:rFonts w:hint="eastAsia" w:ascii="仿宋_GB2312" w:hAnsi="仿宋_GB2312" w:eastAsia="仿宋_GB2312" w:cs="仿宋_GB2312"/>
          <w:b/>
          <w:color w:val="000000"/>
          <w:sz w:val="32"/>
          <w:szCs w:val="32"/>
        </w:rPr>
        <w:t>要素</w:t>
      </w:r>
    </w:p>
    <w:p w14:paraId="0451C2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本项目评选要素包括：报价及合理性、产品技术质量、供应商售后保障及后期安装、调试及技术培训、历史成交业绩、</w:t>
      </w:r>
      <w:r>
        <w:rPr>
          <w:rFonts w:hint="eastAsia" w:ascii="方正仿宋_GB2312" w:hAnsi="方正仿宋_GB2312" w:eastAsia="方正仿宋_GB2312" w:cs="方正仿宋_GB2312"/>
          <w:sz w:val="32"/>
          <w:szCs w:val="32"/>
          <w:lang w:val="en-US" w:eastAsia="zh-CN"/>
        </w:rPr>
        <w:t>企业综合实力</w:t>
      </w:r>
      <w:r>
        <w:rPr>
          <w:rFonts w:hint="eastAsia" w:ascii="方正仿宋_GB2312" w:hAnsi="方正仿宋_GB2312" w:eastAsia="方正仿宋_GB2312" w:cs="方正仿宋_GB2312"/>
          <w:sz w:val="32"/>
          <w:szCs w:val="32"/>
          <w:lang w:eastAsia="zh-CN"/>
        </w:rPr>
        <w:t>等因素。</w:t>
      </w:r>
    </w:p>
    <w:p w14:paraId="40BB6A81">
      <w:pPr>
        <w:keepNext w:val="0"/>
        <w:keepLines w:val="0"/>
        <w:pageBreakBefore w:val="0"/>
        <w:numPr>
          <w:ilvl w:val="0"/>
          <w:numId w:val="1"/>
        </w:numPr>
        <w:kinsoku/>
        <w:wordWrap/>
        <w:overflowPunct/>
        <w:topLinePunct w:val="0"/>
        <w:bidi w:val="0"/>
        <w:snapToGrid/>
        <w:spacing w:line="560" w:lineRule="exact"/>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评</w:t>
      </w:r>
      <w:r>
        <w:rPr>
          <w:rFonts w:hint="eastAsia" w:ascii="仿宋_GB2312" w:hAnsi="仿宋_GB2312" w:eastAsia="仿宋_GB2312" w:cs="仿宋_GB2312"/>
          <w:b/>
          <w:color w:val="000000"/>
          <w:sz w:val="32"/>
          <w:szCs w:val="32"/>
          <w:lang w:eastAsia="zh-CN"/>
        </w:rPr>
        <w:t>选</w:t>
      </w:r>
      <w:r>
        <w:rPr>
          <w:rFonts w:hint="eastAsia" w:ascii="仿宋_GB2312" w:hAnsi="仿宋_GB2312" w:eastAsia="仿宋_GB2312" w:cs="仿宋_GB2312"/>
          <w:b/>
          <w:color w:val="000000"/>
          <w:sz w:val="32"/>
          <w:szCs w:val="32"/>
        </w:rPr>
        <w:t>形式（采用以下步骤）</w:t>
      </w:r>
    </w:p>
    <w:p w14:paraId="01F8F097">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第一步：资格及符合性审查，初步选定入围参选人；</w:t>
      </w:r>
    </w:p>
    <w:p w14:paraId="3C63C2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本项目评选小组将综合审查参选人资质情况及其参选文件是否符合比选文件的基本要求，符合者作为有效标并进入第二步，不符合作为无效参选商，不能进入第二步；</w:t>
      </w:r>
    </w:p>
    <w:p w14:paraId="6C16FB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第二步：确定中选人（对于有同样品目的参选人，按评分细则对入围参选人相应评分，并计算其总得分）；</w:t>
      </w:r>
    </w:p>
    <w:p w14:paraId="65ACFC8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本项目评选采用综合评分法，评选小组将对通过资格及响应性审查的各合格参选人根据以下标准和方法进行评估。评分将按报价部分和技术商务部分分别进行，计算出各合格参选人的综合得分。评选小组按最终评选得分由高到低顺序推荐中选备选单位。若有相同的最高得分，则其中参选报价低的参选人将被排序在前；若有相同的最高得分且报价相同的，则按技术部分得分从高到低顺序进行排列，技术部分得分最高的参选人将被排序在前。</w:t>
      </w:r>
    </w:p>
    <w:p w14:paraId="06CDF51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综合评分细则</w:t>
      </w:r>
      <w:r>
        <w:rPr>
          <w:rFonts w:hint="eastAsia" w:ascii="仿宋_GB2312" w:hAnsi="仿宋_GB2312" w:eastAsia="仿宋_GB2312" w:cs="仿宋_GB2312"/>
          <w:b/>
          <w:color w:val="000000"/>
          <w:sz w:val="32"/>
          <w:szCs w:val="32"/>
        </w:rPr>
        <w:tab/>
      </w:r>
    </w:p>
    <w:p w14:paraId="2A7F7599">
      <w:pPr>
        <w:pStyle w:val="5"/>
        <w:keepNext w:val="0"/>
        <w:keepLines w:val="0"/>
        <w:pageBreakBefore w:val="0"/>
        <w:widowControl w:val="0"/>
        <w:numPr>
          <w:ilvl w:val="0"/>
          <w:numId w:val="0"/>
        </w:numPr>
        <w:kinsoku/>
        <w:wordWrap/>
        <w:overflowPunct/>
        <w:topLinePunct w:val="0"/>
        <w:bidi w:val="0"/>
        <w:snapToGrid/>
        <w:spacing w:line="560" w:lineRule="exact"/>
        <w:ind w:firstLine="640" w:firstLineChars="200"/>
        <w:jc w:val="both"/>
        <w:rPr>
          <w:rFonts w:hint="eastAsia" w:ascii="仿宋" w:hAnsi="仿宋" w:eastAsia="仿宋" w:cs="仿宋"/>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tbl>
      <w:tblPr>
        <w:tblStyle w:val="8"/>
        <w:tblW w:w="15011"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03"/>
        <w:gridCol w:w="858"/>
        <w:gridCol w:w="9280"/>
        <w:gridCol w:w="1735"/>
        <w:gridCol w:w="997"/>
      </w:tblGrid>
      <w:tr w14:paraId="75BE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738" w:type="dxa"/>
            <w:noWrap w:val="0"/>
            <w:vAlign w:val="center"/>
          </w:tcPr>
          <w:p w14:paraId="296C81E1">
            <w:pPr>
              <w:pStyle w:val="3"/>
              <w:spacing w:line="400" w:lineRule="exact"/>
              <w:jc w:val="center"/>
              <w:rPr>
                <w:b/>
                <w:bCs/>
                <w:color w:val="auto"/>
                <w:sz w:val="24"/>
                <w:szCs w:val="24"/>
                <w:lang w:val="en-US" w:eastAsia="zh-CN"/>
              </w:rPr>
            </w:pPr>
            <w:r>
              <w:rPr>
                <w:rFonts w:hint="eastAsia"/>
                <w:b/>
                <w:bCs/>
                <w:color w:val="auto"/>
                <w:sz w:val="24"/>
                <w:szCs w:val="24"/>
                <w:lang w:val="en-US" w:eastAsia="zh-CN"/>
              </w:rPr>
              <w:t>序号</w:t>
            </w:r>
          </w:p>
        </w:tc>
        <w:tc>
          <w:tcPr>
            <w:tcW w:w="1403" w:type="dxa"/>
            <w:noWrap w:val="0"/>
            <w:vAlign w:val="center"/>
          </w:tcPr>
          <w:p w14:paraId="1DC6E87E">
            <w:pPr>
              <w:pStyle w:val="3"/>
              <w:spacing w:line="400" w:lineRule="exact"/>
              <w:jc w:val="center"/>
              <w:rPr>
                <w:b/>
                <w:bCs/>
                <w:color w:val="auto"/>
                <w:sz w:val="24"/>
                <w:szCs w:val="24"/>
                <w:lang w:val="en-US" w:eastAsia="zh-CN"/>
              </w:rPr>
            </w:pPr>
            <w:r>
              <w:rPr>
                <w:rFonts w:hint="eastAsia"/>
                <w:b/>
                <w:bCs/>
                <w:color w:val="auto"/>
                <w:sz w:val="24"/>
                <w:szCs w:val="24"/>
                <w:lang w:val="en-US" w:eastAsia="zh-CN"/>
              </w:rPr>
              <w:t>评分项目</w:t>
            </w:r>
          </w:p>
        </w:tc>
        <w:tc>
          <w:tcPr>
            <w:tcW w:w="858" w:type="dxa"/>
            <w:noWrap w:val="0"/>
            <w:vAlign w:val="center"/>
          </w:tcPr>
          <w:p w14:paraId="3FC902F2">
            <w:pPr>
              <w:pStyle w:val="3"/>
              <w:spacing w:line="400" w:lineRule="exact"/>
              <w:jc w:val="center"/>
              <w:rPr>
                <w:b/>
                <w:bCs/>
                <w:color w:val="auto"/>
                <w:sz w:val="24"/>
                <w:szCs w:val="24"/>
                <w:lang w:val="en-US" w:eastAsia="zh-CN"/>
              </w:rPr>
            </w:pPr>
            <w:r>
              <w:rPr>
                <w:rFonts w:hint="eastAsia"/>
                <w:b/>
                <w:bCs/>
                <w:color w:val="auto"/>
                <w:sz w:val="24"/>
                <w:szCs w:val="24"/>
                <w:lang w:val="en-US" w:eastAsia="zh-CN"/>
              </w:rPr>
              <w:t>分值</w:t>
            </w:r>
          </w:p>
        </w:tc>
        <w:tc>
          <w:tcPr>
            <w:tcW w:w="11015" w:type="dxa"/>
            <w:gridSpan w:val="2"/>
            <w:noWrap w:val="0"/>
            <w:vAlign w:val="center"/>
          </w:tcPr>
          <w:p w14:paraId="78A38A3F">
            <w:pPr>
              <w:pStyle w:val="3"/>
              <w:spacing w:line="400" w:lineRule="exact"/>
              <w:jc w:val="center"/>
              <w:rPr>
                <w:b/>
                <w:bCs/>
                <w:color w:val="auto"/>
                <w:sz w:val="24"/>
                <w:szCs w:val="24"/>
                <w:lang w:val="en-US" w:eastAsia="zh-CN"/>
              </w:rPr>
            </w:pPr>
            <w:r>
              <w:rPr>
                <w:rFonts w:hint="eastAsia"/>
                <w:b/>
                <w:bCs/>
                <w:color w:val="auto"/>
                <w:sz w:val="24"/>
                <w:szCs w:val="24"/>
                <w:lang w:val="en-US" w:eastAsia="zh-CN"/>
              </w:rPr>
              <w:t>评分依据</w:t>
            </w:r>
          </w:p>
        </w:tc>
        <w:tc>
          <w:tcPr>
            <w:tcW w:w="997" w:type="dxa"/>
            <w:noWrap w:val="0"/>
            <w:vAlign w:val="center"/>
          </w:tcPr>
          <w:p w14:paraId="5240BA37">
            <w:pPr>
              <w:pStyle w:val="3"/>
              <w:spacing w:line="400" w:lineRule="exact"/>
              <w:jc w:val="center"/>
              <w:rPr>
                <w:rFonts w:hint="eastAsia"/>
                <w:b/>
                <w:bCs/>
                <w:color w:val="auto"/>
                <w:sz w:val="24"/>
                <w:szCs w:val="24"/>
                <w:lang w:val="en-US" w:eastAsia="zh-CN"/>
              </w:rPr>
            </w:pPr>
            <w:r>
              <w:rPr>
                <w:rFonts w:hint="eastAsia"/>
                <w:b/>
                <w:bCs/>
                <w:color w:val="auto"/>
                <w:sz w:val="24"/>
                <w:szCs w:val="24"/>
                <w:lang w:val="en-US" w:eastAsia="zh-CN"/>
              </w:rPr>
              <w:t>得分</w:t>
            </w:r>
          </w:p>
        </w:tc>
      </w:tr>
      <w:tr w14:paraId="6888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trPr>
        <w:tc>
          <w:tcPr>
            <w:tcW w:w="738" w:type="dxa"/>
            <w:vMerge w:val="restart"/>
            <w:noWrap w:val="0"/>
            <w:vAlign w:val="center"/>
          </w:tcPr>
          <w:p w14:paraId="7FE053C2">
            <w:pPr>
              <w:pStyle w:val="3"/>
              <w:spacing w:line="300" w:lineRule="exact"/>
              <w:ind w:firstLine="207" w:firstLineChars="98"/>
              <w:rPr>
                <w:b/>
                <w:bCs/>
                <w:color w:val="auto"/>
                <w:lang w:val="en-US" w:eastAsia="zh-CN"/>
              </w:rPr>
            </w:pPr>
            <w:r>
              <w:rPr>
                <w:b/>
                <w:bCs/>
                <w:color w:val="auto"/>
                <w:lang w:val="en-US" w:eastAsia="zh-CN"/>
              </w:rPr>
              <w:t>1</w:t>
            </w:r>
          </w:p>
        </w:tc>
        <w:tc>
          <w:tcPr>
            <w:tcW w:w="1403" w:type="dxa"/>
            <w:vMerge w:val="restart"/>
            <w:noWrap w:val="0"/>
            <w:vAlign w:val="center"/>
          </w:tcPr>
          <w:p w14:paraId="674AFFD8">
            <w:pPr>
              <w:pStyle w:val="3"/>
              <w:spacing w:line="300" w:lineRule="exact"/>
              <w:jc w:val="center"/>
              <w:rPr>
                <w:b/>
                <w:bCs/>
                <w:color w:val="auto"/>
                <w:lang w:val="en-US" w:eastAsia="zh-CN"/>
              </w:rPr>
            </w:pPr>
            <w:r>
              <w:rPr>
                <w:rFonts w:hint="eastAsia"/>
                <w:b/>
                <w:bCs/>
                <w:color w:val="auto"/>
                <w:lang w:val="en-US" w:eastAsia="zh-CN"/>
              </w:rPr>
              <w:t>报价</w:t>
            </w:r>
          </w:p>
        </w:tc>
        <w:tc>
          <w:tcPr>
            <w:tcW w:w="858" w:type="dxa"/>
            <w:noWrap w:val="0"/>
            <w:vAlign w:val="center"/>
          </w:tcPr>
          <w:p w14:paraId="0CBA4B72">
            <w:pPr>
              <w:spacing w:line="300" w:lineRule="exact"/>
              <w:jc w:val="center"/>
              <w:rPr>
                <w:color w:val="auto"/>
              </w:rPr>
            </w:pPr>
            <w:r>
              <w:rPr>
                <w:rFonts w:hint="eastAsia"/>
                <w:color w:val="auto"/>
                <w:lang w:val="en-US" w:eastAsia="zh-CN"/>
              </w:rPr>
              <w:t>30</w:t>
            </w:r>
            <w:r>
              <w:rPr>
                <w:rFonts w:hint="eastAsia"/>
                <w:color w:val="auto"/>
              </w:rPr>
              <w:t>分</w:t>
            </w:r>
          </w:p>
        </w:tc>
        <w:tc>
          <w:tcPr>
            <w:tcW w:w="11015" w:type="dxa"/>
            <w:gridSpan w:val="2"/>
            <w:noWrap w:val="0"/>
            <w:vAlign w:val="center"/>
          </w:tcPr>
          <w:p w14:paraId="63358F98">
            <w:pPr>
              <w:spacing w:line="300" w:lineRule="exact"/>
              <w:rPr>
                <w:rFonts w:hint="eastAsia" w:eastAsiaTheme="minorEastAsia"/>
                <w:color w:val="auto"/>
                <w:lang w:val="en-US" w:eastAsia="zh-CN"/>
              </w:rPr>
            </w:pPr>
            <w:r>
              <w:rPr>
                <w:rFonts w:hint="eastAsia"/>
                <w:iCs/>
                <w:color w:val="auto"/>
              </w:rPr>
              <w:t>报价得分</w:t>
            </w:r>
            <w:r>
              <w:rPr>
                <w:iCs/>
                <w:color w:val="auto"/>
              </w:rPr>
              <w:t>=</w:t>
            </w:r>
            <w:r>
              <w:rPr>
                <w:rFonts w:hint="eastAsia"/>
                <w:iCs/>
                <w:color w:val="auto"/>
              </w:rPr>
              <w:t>〔有效</w:t>
            </w:r>
            <w:r>
              <w:rPr>
                <w:rFonts w:hint="eastAsia"/>
                <w:iCs/>
                <w:color w:val="auto"/>
                <w:lang w:eastAsia="zh-CN"/>
              </w:rPr>
              <w:t>参选</w:t>
            </w:r>
            <w:r>
              <w:rPr>
                <w:rFonts w:hint="eastAsia"/>
                <w:iCs/>
                <w:color w:val="auto"/>
              </w:rPr>
              <w:t>人最低</w:t>
            </w:r>
            <w:r>
              <w:rPr>
                <w:rFonts w:hint="eastAsia"/>
                <w:iCs/>
                <w:color w:val="auto"/>
                <w:lang w:eastAsia="zh-CN"/>
              </w:rPr>
              <w:t>报</w:t>
            </w:r>
            <w:r>
              <w:rPr>
                <w:rFonts w:hint="eastAsia"/>
                <w:iCs/>
                <w:color w:val="auto"/>
              </w:rPr>
              <w:t>价÷本</w:t>
            </w:r>
            <w:r>
              <w:rPr>
                <w:rFonts w:hint="eastAsia"/>
                <w:iCs/>
                <w:color w:val="auto"/>
                <w:lang w:eastAsia="zh-CN"/>
              </w:rPr>
              <w:t>参选</w:t>
            </w:r>
            <w:r>
              <w:rPr>
                <w:rFonts w:hint="eastAsia"/>
                <w:iCs/>
                <w:color w:val="auto"/>
              </w:rPr>
              <w:t>人</w:t>
            </w:r>
            <w:r>
              <w:rPr>
                <w:rFonts w:hint="eastAsia"/>
                <w:iCs/>
                <w:color w:val="auto"/>
                <w:lang w:eastAsia="zh-CN"/>
              </w:rPr>
              <w:t>报</w:t>
            </w:r>
            <w:r>
              <w:rPr>
                <w:rFonts w:hint="eastAsia"/>
                <w:iCs/>
                <w:color w:val="auto"/>
              </w:rPr>
              <w:t>价〕×</w:t>
            </w:r>
            <w:r>
              <w:rPr>
                <w:rFonts w:hint="eastAsia"/>
                <w:iCs/>
                <w:color w:val="auto"/>
                <w:lang w:val="en-US" w:eastAsia="zh-CN"/>
              </w:rPr>
              <w:t>3</w:t>
            </w:r>
            <w:r>
              <w:rPr>
                <w:iCs/>
                <w:color w:val="auto"/>
              </w:rPr>
              <w:t>0</w:t>
            </w:r>
            <w:r>
              <w:rPr>
                <w:rFonts w:hint="eastAsia"/>
                <w:iCs/>
                <w:color w:val="auto"/>
                <w:lang w:eastAsia="zh-CN"/>
              </w:rPr>
              <w:t>（以总报价计算，不单项计算）</w:t>
            </w:r>
          </w:p>
          <w:p w14:paraId="19BFD94A">
            <w:pPr>
              <w:spacing w:line="300" w:lineRule="exact"/>
              <w:rPr>
                <w:iCs/>
                <w:color w:val="auto"/>
              </w:rPr>
            </w:pPr>
            <w:r>
              <w:rPr>
                <w:rFonts w:hint="eastAsia"/>
                <w:b/>
                <w:color w:val="auto"/>
              </w:rPr>
              <w:t>注：监狱企业、残疾人福利性单位视同小型、微型企业，不重复享受政策。</w:t>
            </w:r>
          </w:p>
        </w:tc>
        <w:tc>
          <w:tcPr>
            <w:tcW w:w="997" w:type="dxa"/>
            <w:noWrap w:val="0"/>
            <w:vAlign w:val="center"/>
          </w:tcPr>
          <w:p w14:paraId="1BF44AE1">
            <w:pPr>
              <w:spacing w:line="300" w:lineRule="exact"/>
              <w:jc w:val="center"/>
              <w:rPr>
                <w:rFonts w:hint="eastAsia"/>
                <w:b/>
                <w:color w:val="auto"/>
              </w:rPr>
            </w:pPr>
          </w:p>
        </w:tc>
      </w:tr>
      <w:tr w14:paraId="016B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exact"/>
        </w:trPr>
        <w:tc>
          <w:tcPr>
            <w:tcW w:w="738" w:type="dxa"/>
            <w:vMerge w:val="continue"/>
            <w:noWrap w:val="0"/>
            <w:vAlign w:val="center"/>
          </w:tcPr>
          <w:p w14:paraId="3F4D358D">
            <w:pPr>
              <w:pStyle w:val="3"/>
              <w:spacing w:line="300" w:lineRule="exact"/>
              <w:ind w:firstLine="207" w:firstLineChars="98"/>
              <w:rPr>
                <w:b/>
                <w:bCs/>
                <w:color w:val="auto"/>
                <w:lang w:val="en-US" w:eastAsia="zh-CN"/>
              </w:rPr>
            </w:pPr>
          </w:p>
        </w:tc>
        <w:tc>
          <w:tcPr>
            <w:tcW w:w="1403" w:type="dxa"/>
            <w:vMerge w:val="continue"/>
            <w:noWrap w:val="0"/>
            <w:vAlign w:val="center"/>
          </w:tcPr>
          <w:p w14:paraId="589530A8">
            <w:pPr>
              <w:pStyle w:val="3"/>
              <w:spacing w:line="300" w:lineRule="exact"/>
              <w:jc w:val="center"/>
              <w:rPr>
                <w:rFonts w:hint="eastAsia"/>
                <w:b/>
                <w:bCs/>
                <w:color w:val="auto"/>
                <w:lang w:val="en-US" w:eastAsia="zh-CN"/>
              </w:rPr>
            </w:pPr>
          </w:p>
        </w:tc>
        <w:tc>
          <w:tcPr>
            <w:tcW w:w="858" w:type="dxa"/>
            <w:noWrap w:val="0"/>
            <w:vAlign w:val="center"/>
          </w:tcPr>
          <w:p w14:paraId="3E08ACD3">
            <w:pPr>
              <w:spacing w:line="300" w:lineRule="exact"/>
              <w:jc w:val="center"/>
              <w:rPr>
                <w:rFonts w:hint="default"/>
                <w:color w:val="auto"/>
                <w:lang w:val="en-US" w:eastAsia="zh-CN"/>
              </w:rPr>
            </w:pPr>
            <w:r>
              <w:rPr>
                <w:rFonts w:hint="eastAsia"/>
                <w:color w:val="auto"/>
                <w:lang w:val="en-US" w:eastAsia="zh-CN"/>
              </w:rPr>
              <w:t>20分</w:t>
            </w:r>
          </w:p>
        </w:tc>
        <w:tc>
          <w:tcPr>
            <w:tcW w:w="11015" w:type="dxa"/>
            <w:gridSpan w:val="2"/>
            <w:noWrap w:val="0"/>
            <w:vAlign w:val="center"/>
          </w:tcPr>
          <w:p w14:paraId="379FB367">
            <w:pPr>
              <w:spacing w:line="300" w:lineRule="exact"/>
              <w:rPr>
                <w:rFonts w:hint="eastAsia"/>
                <w:color w:val="auto"/>
                <w:lang w:val="en-US" w:eastAsia="zh-CN"/>
              </w:rPr>
            </w:pPr>
            <w:r>
              <w:rPr>
                <w:rFonts w:hint="eastAsia"/>
                <w:color w:val="auto"/>
                <w:lang w:val="en-US" w:eastAsia="zh-CN"/>
              </w:rPr>
              <w:t>接受验收合格后总货款平均分12个月支付得8分，每增加一个月加1分，以此类推计算总分（最高不超过20分）。</w:t>
            </w:r>
          </w:p>
          <w:p w14:paraId="410E4ECE">
            <w:pPr>
              <w:spacing w:line="300" w:lineRule="exact"/>
              <w:rPr>
                <w:rFonts w:hint="default" w:eastAsiaTheme="minorEastAsia"/>
                <w:b/>
                <w:color w:val="auto"/>
                <w:lang w:val="en-US" w:eastAsia="zh-CN"/>
              </w:rPr>
            </w:pPr>
            <w:r>
              <w:rPr>
                <w:rFonts w:hint="eastAsia"/>
                <w:color w:val="auto"/>
                <w:lang w:val="en-US" w:eastAsia="zh-CN"/>
              </w:rPr>
              <w:t>付款周期低于12个月支付不得分</w:t>
            </w:r>
            <w:r>
              <w:rPr>
                <w:rFonts w:hint="eastAsia"/>
                <w:b/>
                <w:color w:val="auto"/>
              </w:rPr>
              <w:t>。</w:t>
            </w:r>
          </w:p>
        </w:tc>
        <w:tc>
          <w:tcPr>
            <w:tcW w:w="997" w:type="dxa"/>
            <w:noWrap w:val="0"/>
            <w:vAlign w:val="center"/>
          </w:tcPr>
          <w:p w14:paraId="077BEBEF">
            <w:pPr>
              <w:spacing w:line="300" w:lineRule="exact"/>
              <w:jc w:val="center"/>
              <w:rPr>
                <w:rFonts w:hint="default" w:eastAsiaTheme="minorEastAsia"/>
                <w:b/>
                <w:color w:val="auto"/>
                <w:lang w:val="en-US" w:eastAsia="zh-CN"/>
              </w:rPr>
            </w:pPr>
          </w:p>
        </w:tc>
      </w:tr>
      <w:tr w14:paraId="1A1F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trPr>
        <w:tc>
          <w:tcPr>
            <w:tcW w:w="738" w:type="dxa"/>
            <w:noWrap w:val="0"/>
            <w:vAlign w:val="center"/>
          </w:tcPr>
          <w:p w14:paraId="59D9B4AB">
            <w:pPr>
              <w:pStyle w:val="3"/>
              <w:spacing w:line="300" w:lineRule="exact"/>
              <w:ind w:firstLine="207" w:firstLineChars="98"/>
              <w:rPr>
                <w:b/>
                <w:bCs/>
                <w:color w:val="auto"/>
                <w:lang w:val="en-US" w:eastAsia="zh-CN"/>
              </w:rPr>
            </w:pPr>
            <w:r>
              <w:rPr>
                <w:b/>
                <w:bCs/>
                <w:color w:val="auto"/>
                <w:lang w:val="en-US" w:eastAsia="zh-CN"/>
              </w:rPr>
              <w:t>2</w:t>
            </w:r>
          </w:p>
        </w:tc>
        <w:tc>
          <w:tcPr>
            <w:tcW w:w="1403" w:type="dxa"/>
            <w:noWrap w:val="0"/>
            <w:vAlign w:val="center"/>
          </w:tcPr>
          <w:p w14:paraId="263DBC2E">
            <w:pPr>
              <w:pStyle w:val="3"/>
              <w:spacing w:line="300" w:lineRule="exact"/>
              <w:jc w:val="center"/>
              <w:rPr>
                <w:b/>
                <w:bCs/>
                <w:color w:val="auto"/>
                <w:lang w:val="en-US" w:eastAsia="zh-CN"/>
              </w:rPr>
            </w:pPr>
            <w:r>
              <w:rPr>
                <w:rFonts w:hint="eastAsia"/>
                <w:b/>
                <w:color w:val="auto"/>
                <w:lang w:val="en-US" w:eastAsia="zh-CN"/>
              </w:rPr>
              <w:t>技术参数</w:t>
            </w:r>
          </w:p>
        </w:tc>
        <w:tc>
          <w:tcPr>
            <w:tcW w:w="858" w:type="dxa"/>
            <w:noWrap w:val="0"/>
            <w:vAlign w:val="center"/>
          </w:tcPr>
          <w:p w14:paraId="37FF70A4">
            <w:pPr>
              <w:spacing w:line="300" w:lineRule="exact"/>
              <w:jc w:val="center"/>
              <w:rPr>
                <w:color w:val="auto"/>
              </w:rPr>
            </w:pPr>
            <w:r>
              <w:rPr>
                <w:rFonts w:hint="eastAsia"/>
                <w:color w:val="auto"/>
                <w:lang w:val="en-US" w:eastAsia="zh-CN"/>
              </w:rPr>
              <w:t>30</w:t>
            </w:r>
            <w:r>
              <w:rPr>
                <w:rFonts w:hint="eastAsia"/>
                <w:color w:val="auto"/>
              </w:rPr>
              <w:t>分</w:t>
            </w:r>
          </w:p>
        </w:tc>
        <w:tc>
          <w:tcPr>
            <w:tcW w:w="11015" w:type="dxa"/>
            <w:gridSpan w:val="2"/>
            <w:noWrap w:val="0"/>
            <w:vAlign w:val="center"/>
          </w:tcPr>
          <w:p w14:paraId="1166A289">
            <w:pPr>
              <w:spacing w:line="300" w:lineRule="exact"/>
              <w:rPr>
                <w:color w:val="auto"/>
              </w:rPr>
            </w:pPr>
            <w:r>
              <w:rPr>
                <w:rFonts w:hint="eastAsia"/>
                <w:color w:val="auto"/>
              </w:rPr>
              <w:t>依据各</w:t>
            </w:r>
            <w:r>
              <w:rPr>
                <w:rFonts w:hint="eastAsia"/>
                <w:color w:val="auto"/>
                <w:lang w:eastAsia="zh-CN"/>
              </w:rPr>
              <w:t>参选</w:t>
            </w:r>
            <w:r>
              <w:rPr>
                <w:rFonts w:hint="eastAsia"/>
                <w:color w:val="auto"/>
              </w:rPr>
              <w:t>人</w:t>
            </w:r>
            <w:r>
              <w:rPr>
                <w:rFonts w:hint="eastAsia"/>
                <w:color w:val="auto"/>
                <w:lang w:eastAsia="zh-CN"/>
              </w:rPr>
              <w:t>参选</w:t>
            </w:r>
            <w:r>
              <w:rPr>
                <w:rFonts w:hint="eastAsia"/>
                <w:color w:val="auto"/>
              </w:rPr>
              <w:t>产品的主要技术指标、参数及性能等情况，以及与</w:t>
            </w:r>
            <w:r>
              <w:rPr>
                <w:rFonts w:hint="eastAsia"/>
                <w:color w:val="auto"/>
                <w:lang w:eastAsia="zh-CN"/>
              </w:rPr>
              <w:t>参选</w:t>
            </w:r>
            <w:r>
              <w:rPr>
                <w:rFonts w:hint="eastAsia"/>
                <w:color w:val="auto"/>
              </w:rPr>
              <w:t>文件技术要求的偏离程度等进行评审</w:t>
            </w:r>
          </w:p>
          <w:p w14:paraId="30DD8165">
            <w:pPr>
              <w:spacing w:line="300" w:lineRule="exact"/>
              <w:rPr>
                <w:color w:val="auto"/>
              </w:rPr>
            </w:pPr>
            <w:r>
              <w:rPr>
                <w:color w:val="auto"/>
              </w:rPr>
              <w:t xml:space="preserve">1. </w:t>
            </w:r>
            <w:r>
              <w:rPr>
                <w:rFonts w:hint="eastAsia"/>
                <w:color w:val="auto"/>
                <w:lang w:eastAsia="zh-CN"/>
              </w:rPr>
              <w:t>参选</w:t>
            </w:r>
            <w:r>
              <w:rPr>
                <w:rFonts w:hint="eastAsia"/>
                <w:color w:val="auto"/>
              </w:rPr>
              <w:t>产品全部技术参数符合或优于</w:t>
            </w:r>
            <w:r>
              <w:rPr>
                <w:rFonts w:hint="eastAsia"/>
                <w:color w:val="auto"/>
                <w:lang w:eastAsia="zh-CN"/>
              </w:rPr>
              <w:t>比选技术</w:t>
            </w:r>
            <w:r>
              <w:rPr>
                <w:rFonts w:hint="eastAsia"/>
                <w:color w:val="auto"/>
              </w:rPr>
              <w:t>参数，得</w:t>
            </w:r>
            <w:r>
              <w:rPr>
                <w:rFonts w:hint="eastAsia"/>
                <w:color w:val="auto"/>
                <w:lang w:val="en-US" w:eastAsia="zh-CN"/>
              </w:rPr>
              <w:t>30</w:t>
            </w:r>
            <w:r>
              <w:rPr>
                <w:rFonts w:hint="eastAsia"/>
                <w:color w:val="auto"/>
              </w:rPr>
              <w:t>分；</w:t>
            </w:r>
          </w:p>
          <w:p w14:paraId="50E69F1E">
            <w:pPr>
              <w:spacing w:line="300" w:lineRule="exact"/>
              <w:rPr>
                <w:color w:val="auto"/>
              </w:rPr>
            </w:pPr>
            <w:r>
              <w:rPr>
                <w:color w:val="auto"/>
              </w:rPr>
              <w:t>2.</w:t>
            </w:r>
            <w:r>
              <w:rPr>
                <w:rFonts w:hint="eastAsia"/>
                <w:color w:val="auto"/>
              </w:rPr>
              <w:t>技术要求内“★”号项为关键指标，负偏离的每项减</w:t>
            </w:r>
            <w:r>
              <w:rPr>
                <w:rFonts w:hint="eastAsia"/>
                <w:color w:val="auto"/>
                <w:lang w:val="en-US" w:eastAsia="zh-CN"/>
              </w:rPr>
              <w:t>3</w:t>
            </w:r>
            <w:r>
              <w:rPr>
                <w:rFonts w:hint="eastAsia"/>
                <w:color w:val="auto"/>
              </w:rPr>
              <w:t>分，扣完为止。</w:t>
            </w:r>
          </w:p>
          <w:p w14:paraId="40B43F81">
            <w:pPr>
              <w:spacing w:line="300" w:lineRule="exact"/>
              <w:rPr>
                <w:rFonts w:hint="default" w:cs="宋体" w:eastAsiaTheme="minorEastAsia"/>
                <w:color w:val="auto"/>
                <w:lang w:val="en-US" w:eastAsia="zh-CN"/>
              </w:rPr>
            </w:pPr>
            <w:r>
              <w:rPr>
                <w:rFonts w:hint="eastAsia"/>
                <w:color w:val="auto"/>
              </w:rPr>
              <w:t>3</w:t>
            </w:r>
            <w:r>
              <w:rPr>
                <w:color w:val="auto"/>
              </w:rPr>
              <w:t>.</w:t>
            </w:r>
            <w:r>
              <w:rPr>
                <w:rFonts w:hint="eastAsia"/>
                <w:color w:val="auto"/>
              </w:rPr>
              <w:t>非“★”一项技术参数负偏离的每每项减</w:t>
            </w:r>
            <w:r>
              <w:rPr>
                <w:rFonts w:hint="eastAsia"/>
                <w:color w:val="auto"/>
                <w:lang w:val="en-US" w:eastAsia="zh-CN"/>
              </w:rPr>
              <w:t>1</w:t>
            </w:r>
            <w:r>
              <w:rPr>
                <w:rFonts w:hint="eastAsia"/>
                <w:color w:val="auto"/>
              </w:rPr>
              <w:t>分，扣完为止。</w:t>
            </w:r>
          </w:p>
          <w:p w14:paraId="01F9D100">
            <w:pPr>
              <w:spacing w:line="300" w:lineRule="exact"/>
              <w:rPr>
                <w:rFonts w:cs="宋体"/>
                <w:color w:val="auto"/>
              </w:rPr>
            </w:pPr>
            <w:r>
              <w:rPr>
                <w:rFonts w:hint="eastAsia" w:cs="宋体"/>
                <w:b/>
                <w:color w:val="auto"/>
              </w:rPr>
              <w:t>注：</w:t>
            </w:r>
            <w:r>
              <w:rPr>
                <w:rFonts w:hint="eastAsia" w:cs="宋体"/>
                <w:b/>
                <w:color w:val="auto"/>
                <w:lang w:eastAsia="zh-CN"/>
              </w:rPr>
              <w:t>参选</w:t>
            </w:r>
            <w:r>
              <w:rPr>
                <w:rFonts w:hint="eastAsia" w:cs="宋体"/>
                <w:b/>
                <w:color w:val="auto"/>
              </w:rPr>
              <w:t>供应商在中</w:t>
            </w:r>
            <w:r>
              <w:rPr>
                <w:rFonts w:hint="eastAsia" w:cs="宋体"/>
                <w:b/>
                <w:color w:val="auto"/>
                <w:lang w:eastAsia="zh-CN"/>
              </w:rPr>
              <w:t>选</w:t>
            </w:r>
            <w:r>
              <w:rPr>
                <w:rFonts w:hint="eastAsia" w:cs="宋体"/>
                <w:b/>
                <w:color w:val="auto"/>
              </w:rPr>
              <w:t>后，提供产品若与本项目</w:t>
            </w:r>
            <w:r>
              <w:rPr>
                <w:rFonts w:hint="eastAsia" w:cs="宋体"/>
                <w:b/>
                <w:color w:val="auto"/>
                <w:lang w:eastAsia="zh-CN"/>
              </w:rPr>
              <w:t>比选</w:t>
            </w:r>
            <w:r>
              <w:rPr>
                <w:rFonts w:hint="eastAsia" w:cs="宋体"/>
                <w:b/>
                <w:color w:val="auto"/>
              </w:rPr>
              <w:t>文件中产品不符或者劣于</w:t>
            </w:r>
            <w:r>
              <w:rPr>
                <w:rFonts w:hint="eastAsia" w:cs="宋体"/>
                <w:b/>
                <w:color w:val="auto"/>
                <w:lang w:eastAsia="zh-CN"/>
              </w:rPr>
              <w:t>参选</w:t>
            </w:r>
            <w:r>
              <w:rPr>
                <w:rFonts w:hint="eastAsia" w:cs="宋体"/>
                <w:b/>
                <w:color w:val="auto"/>
              </w:rPr>
              <w:t>文件中产品性能，将被取消其中</w:t>
            </w:r>
            <w:r>
              <w:rPr>
                <w:rFonts w:hint="eastAsia" w:cs="宋体"/>
                <w:b/>
                <w:color w:val="auto"/>
                <w:lang w:eastAsia="zh-CN"/>
              </w:rPr>
              <w:t>选</w:t>
            </w:r>
            <w:r>
              <w:rPr>
                <w:rFonts w:hint="eastAsia" w:cs="宋体"/>
                <w:b/>
                <w:color w:val="auto"/>
              </w:rPr>
              <w:t>资格，造成严重后果的，追究其相关法律责任。</w:t>
            </w:r>
          </w:p>
        </w:tc>
        <w:tc>
          <w:tcPr>
            <w:tcW w:w="997" w:type="dxa"/>
            <w:noWrap w:val="0"/>
            <w:vAlign w:val="center"/>
          </w:tcPr>
          <w:p w14:paraId="6AD86F32">
            <w:pPr>
              <w:spacing w:line="300" w:lineRule="exact"/>
              <w:jc w:val="center"/>
              <w:rPr>
                <w:rFonts w:hint="eastAsia" w:cs="宋体"/>
                <w:b/>
                <w:color w:val="auto"/>
              </w:rPr>
            </w:pPr>
          </w:p>
        </w:tc>
      </w:tr>
      <w:tr w14:paraId="2CC6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exact"/>
        </w:trPr>
        <w:tc>
          <w:tcPr>
            <w:tcW w:w="738" w:type="dxa"/>
            <w:noWrap w:val="0"/>
            <w:vAlign w:val="center"/>
          </w:tcPr>
          <w:p w14:paraId="21F228C4">
            <w:pPr>
              <w:pStyle w:val="3"/>
              <w:spacing w:line="300" w:lineRule="exact"/>
              <w:ind w:firstLine="207" w:firstLineChars="98"/>
              <w:rPr>
                <w:b/>
                <w:bCs/>
                <w:color w:val="auto"/>
                <w:lang w:val="en-US" w:eastAsia="zh-CN"/>
              </w:rPr>
            </w:pPr>
            <w:r>
              <w:rPr>
                <w:b/>
                <w:bCs/>
                <w:color w:val="auto"/>
                <w:lang w:val="en-US" w:eastAsia="zh-CN"/>
              </w:rPr>
              <w:t>3</w:t>
            </w:r>
          </w:p>
        </w:tc>
        <w:tc>
          <w:tcPr>
            <w:tcW w:w="1403" w:type="dxa"/>
            <w:noWrap w:val="0"/>
            <w:vAlign w:val="center"/>
          </w:tcPr>
          <w:p w14:paraId="612E042E">
            <w:pPr>
              <w:pStyle w:val="3"/>
              <w:spacing w:line="300" w:lineRule="exact"/>
              <w:jc w:val="center"/>
              <w:rPr>
                <w:b/>
                <w:bCs/>
                <w:color w:val="auto"/>
                <w:lang w:val="en-US" w:eastAsia="zh-CN"/>
              </w:rPr>
            </w:pPr>
            <w:r>
              <w:rPr>
                <w:rFonts w:hint="eastAsia" w:cs="宋体"/>
                <w:b/>
                <w:bCs/>
                <w:color w:val="auto"/>
                <w:lang w:val="en-US" w:eastAsia="zh-CN"/>
              </w:rPr>
              <w:t>安装调试及售后服务方案</w:t>
            </w:r>
          </w:p>
        </w:tc>
        <w:tc>
          <w:tcPr>
            <w:tcW w:w="858" w:type="dxa"/>
            <w:noWrap w:val="0"/>
            <w:vAlign w:val="center"/>
          </w:tcPr>
          <w:p w14:paraId="2A5137D4">
            <w:pPr>
              <w:spacing w:line="300" w:lineRule="exact"/>
              <w:jc w:val="center"/>
              <w:rPr>
                <w:rFonts w:hint="eastAsia" w:eastAsiaTheme="minorEastAsia"/>
                <w:color w:val="auto"/>
                <w:lang w:val="en-US" w:eastAsia="zh-CN"/>
              </w:rPr>
            </w:pPr>
            <w:r>
              <w:rPr>
                <w:rFonts w:hint="eastAsia" w:cs="宋体"/>
                <w:color w:val="auto"/>
                <w:lang w:val="en-US" w:eastAsia="zh-CN"/>
              </w:rPr>
              <w:t>12</w:t>
            </w:r>
            <w:r>
              <w:rPr>
                <w:rFonts w:hint="eastAsia" w:cs="宋体"/>
                <w:color w:val="auto"/>
              </w:rPr>
              <w:t>分</w:t>
            </w:r>
          </w:p>
        </w:tc>
        <w:tc>
          <w:tcPr>
            <w:tcW w:w="11015" w:type="dxa"/>
            <w:gridSpan w:val="2"/>
            <w:noWrap w:val="0"/>
            <w:vAlign w:val="center"/>
          </w:tcPr>
          <w:p w14:paraId="684A68DC">
            <w:pPr>
              <w:spacing w:line="300" w:lineRule="exact"/>
              <w:jc w:val="left"/>
              <w:rPr>
                <w:rFonts w:hint="eastAsia" w:ascii="宋体" w:hAnsi="宋体" w:eastAsia="宋体"/>
                <w:color w:val="auto"/>
                <w:szCs w:val="21"/>
                <w:lang w:val="en-US" w:eastAsia="zh-CN"/>
              </w:rPr>
            </w:pPr>
            <w:r>
              <w:rPr>
                <w:rFonts w:hint="eastAsia"/>
                <w:color w:val="auto"/>
              </w:rPr>
              <w:t>依据各</w:t>
            </w:r>
            <w:r>
              <w:rPr>
                <w:rFonts w:hint="eastAsia"/>
                <w:color w:val="auto"/>
                <w:lang w:eastAsia="zh-CN"/>
              </w:rPr>
              <w:t>参选</w:t>
            </w:r>
            <w:r>
              <w:rPr>
                <w:rFonts w:hint="eastAsia"/>
                <w:color w:val="auto"/>
              </w:rPr>
              <w:t>人</w:t>
            </w:r>
            <w:r>
              <w:rPr>
                <w:rFonts w:hint="eastAsia"/>
                <w:color w:val="auto"/>
                <w:lang w:eastAsia="zh-CN"/>
              </w:rPr>
              <w:t>提供的</w:t>
            </w:r>
            <w:r>
              <w:rPr>
                <w:rFonts w:hint="eastAsia" w:ascii="宋体" w:hAnsi="宋体" w:eastAsia="宋体"/>
                <w:color w:val="auto"/>
                <w:szCs w:val="21"/>
                <w:lang w:val="en-US" w:eastAsia="zh-CN"/>
              </w:rPr>
              <w:t>安装调试及售后服务方案（至少包含到货时间、安装调试及培训方案、质保期、维修响应及其他服务）进行评分</w:t>
            </w:r>
          </w:p>
          <w:p w14:paraId="1992B18A">
            <w:pPr>
              <w:numPr>
                <w:ilvl w:val="0"/>
                <w:numId w:val="2"/>
              </w:numPr>
              <w:spacing w:line="300" w:lineRule="exact"/>
              <w:jc w:val="left"/>
              <w:rPr>
                <w:rFonts w:hint="eastAsia" w:ascii="宋体" w:hAnsi="宋体" w:eastAsiaTheme="minorEastAsia"/>
                <w:color w:val="auto"/>
                <w:szCs w:val="21"/>
                <w:lang w:val="en-US" w:eastAsia="zh-CN"/>
              </w:rPr>
            </w:pPr>
            <w:r>
              <w:rPr>
                <w:rFonts w:hint="eastAsia" w:ascii="宋体" w:hAnsi="宋体" w:eastAsia="宋体"/>
                <w:color w:val="auto"/>
                <w:szCs w:val="21"/>
                <w:lang w:val="en-US" w:eastAsia="zh-CN"/>
              </w:rPr>
              <w:t>免费质保（4分）：承诺</w:t>
            </w:r>
            <w:r>
              <w:rPr>
                <w:rFonts w:hint="eastAsia"/>
                <w:color w:val="auto"/>
                <w:lang w:val="en-US" w:eastAsia="zh-CN"/>
              </w:rPr>
              <w:t>2</w:t>
            </w:r>
            <w:r>
              <w:rPr>
                <w:rFonts w:hint="eastAsia"/>
                <w:color w:val="auto"/>
              </w:rPr>
              <w:t>年免费</w:t>
            </w:r>
            <w:r>
              <w:rPr>
                <w:rFonts w:hint="eastAsia"/>
                <w:b/>
                <w:bCs/>
                <w:color w:val="auto"/>
                <w:lang w:eastAsia="zh-CN"/>
              </w:rPr>
              <w:t>整机</w:t>
            </w:r>
            <w:r>
              <w:rPr>
                <w:rFonts w:hint="eastAsia"/>
                <w:b/>
                <w:bCs/>
                <w:color w:val="auto"/>
              </w:rPr>
              <w:t>质保期</w:t>
            </w:r>
            <w:r>
              <w:rPr>
                <w:rFonts w:hint="eastAsia"/>
                <w:color w:val="auto"/>
              </w:rPr>
              <w:t>为基本的资格条件</w:t>
            </w:r>
            <w:r>
              <w:rPr>
                <w:rFonts w:hint="eastAsia"/>
                <w:color w:val="auto"/>
                <w:lang w:eastAsia="zh-CN"/>
              </w:rPr>
              <w:t>，</w:t>
            </w:r>
            <w:r>
              <w:rPr>
                <w:rFonts w:hint="eastAsia"/>
                <w:color w:val="auto"/>
              </w:rPr>
              <w:t>在此基础上每增加一年得</w:t>
            </w:r>
            <w:r>
              <w:rPr>
                <w:rFonts w:hint="eastAsia"/>
                <w:color w:val="auto"/>
                <w:lang w:val="en-US" w:eastAsia="zh-CN"/>
              </w:rPr>
              <w:t>1</w:t>
            </w:r>
            <w:r>
              <w:rPr>
                <w:rFonts w:hint="eastAsia"/>
                <w:color w:val="auto"/>
              </w:rPr>
              <w:t>分，不增加不得分</w:t>
            </w:r>
            <w:r>
              <w:rPr>
                <w:rFonts w:hint="eastAsia"/>
                <w:color w:val="auto"/>
                <w:lang w:eastAsia="zh-CN"/>
              </w:rPr>
              <w:t>（最高不超过</w:t>
            </w:r>
            <w:r>
              <w:rPr>
                <w:rFonts w:hint="eastAsia"/>
                <w:color w:val="auto"/>
                <w:lang w:val="en-US" w:eastAsia="zh-CN"/>
              </w:rPr>
              <w:t>4分</w:t>
            </w:r>
            <w:r>
              <w:rPr>
                <w:rFonts w:hint="eastAsia"/>
                <w:color w:val="auto"/>
                <w:lang w:eastAsia="zh-CN"/>
              </w:rPr>
              <w:t>）；</w:t>
            </w:r>
          </w:p>
          <w:p w14:paraId="70BA23F8">
            <w:pPr>
              <w:numPr>
                <w:ilvl w:val="0"/>
                <w:numId w:val="0"/>
              </w:numPr>
              <w:spacing w:line="300" w:lineRule="exact"/>
              <w:jc w:val="left"/>
              <w:rPr>
                <w:rFonts w:hint="eastAsia"/>
                <w:color w:val="auto"/>
                <w:lang w:val="en-US" w:eastAsia="zh-CN"/>
              </w:rPr>
            </w:pPr>
            <w:r>
              <w:rPr>
                <w:rFonts w:hint="eastAsia"/>
                <w:color w:val="auto"/>
                <w:lang w:val="en-US" w:eastAsia="zh-CN"/>
              </w:rPr>
              <w:t>2.其他（8分）：</w:t>
            </w:r>
          </w:p>
          <w:p w14:paraId="1F59E0E2">
            <w:pPr>
              <w:numPr>
                <w:ilvl w:val="0"/>
                <w:numId w:val="0"/>
              </w:numPr>
              <w:spacing w:line="300" w:lineRule="exact"/>
              <w:jc w:val="left"/>
              <w:rPr>
                <w:rFonts w:hint="eastAsia"/>
                <w:color w:val="auto"/>
                <w:lang w:val="en-US" w:eastAsia="zh-CN"/>
              </w:rPr>
            </w:pPr>
            <w:r>
              <w:rPr>
                <w:rFonts w:hint="eastAsia"/>
                <w:color w:val="auto"/>
                <w:lang w:val="en-US" w:eastAsia="zh-CN"/>
              </w:rPr>
              <w:t>①方案可行性强、满足医院管理要求、满足科室业务需求得6-8分</w:t>
            </w:r>
          </w:p>
          <w:p w14:paraId="20748E39">
            <w:pPr>
              <w:numPr>
                <w:ilvl w:val="0"/>
                <w:numId w:val="0"/>
              </w:numPr>
              <w:spacing w:line="300" w:lineRule="exact"/>
              <w:jc w:val="left"/>
              <w:rPr>
                <w:rFonts w:hint="default"/>
                <w:color w:val="auto"/>
                <w:lang w:val="en-US" w:eastAsia="zh-CN"/>
              </w:rPr>
            </w:pPr>
            <w:r>
              <w:rPr>
                <w:rFonts w:hint="eastAsia"/>
                <w:color w:val="auto"/>
                <w:lang w:val="en-US" w:eastAsia="zh-CN"/>
              </w:rPr>
              <w:t>②方案可行性较强、基本满足医院管理要求、基本满足科室业务需求得3-5分</w:t>
            </w:r>
          </w:p>
          <w:p w14:paraId="1F1F7715">
            <w:pPr>
              <w:spacing w:line="300" w:lineRule="exact"/>
              <w:jc w:val="left"/>
              <w:rPr>
                <w:rFonts w:hint="eastAsia" w:eastAsiaTheme="minorEastAsia"/>
                <w:color w:val="auto"/>
                <w:lang w:eastAsia="zh-CN"/>
              </w:rPr>
            </w:pPr>
            <w:r>
              <w:rPr>
                <w:rFonts w:hint="eastAsia"/>
                <w:color w:val="auto"/>
                <w:lang w:val="en-US" w:eastAsia="zh-CN"/>
              </w:rPr>
              <w:t>③方案可行性一般、基本满足医院管理要求、基本满足科室业务需求得0-2分</w:t>
            </w:r>
          </w:p>
        </w:tc>
        <w:tc>
          <w:tcPr>
            <w:tcW w:w="997" w:type="dxa"/>
            <w:noWrap w:val="0"/>
            <w:vAlign w:val="center"/>
          </w:tcPr>
          <w:p w14:paraId="3DAAC597">
            <w:pPr>
              <w:spacing w:line="300" w:lineRule="exact"/>
              <w:jc w:val="center"/>
              <w:rPr>
                <w:rFonts w:hint="eastAsia" w:cs="宋体"/>
                <w:color w:val="auto"/>
                <w:lang w:val="zh-CN"/>
              </w:rPr>
            </w:pPr>
          </w:p>
        </w:tc>
      </w:tr>
      <w:tr w14:paraId="5796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exact"/>
        </w:trPr>
        <w:tc>
          <w:tcPr>
            <w:tcW w:w="738" w:type="dxa"/>
            <w:noWrap w:val="0"/>
            <w:vAlign w:val="center"/>
          </w:tcPr>
          <w:p w14:paraId="63C379EC">
            <w:pPr>
              <w:pStyle w:val="3"/>
              <w:spacing w:line="300" w:lineRule="exact"/>
              <w:ind w:firstLine="207" w:firstLineChars="98"/>
              <w:rPr>
                <w:rFonts w:hint="default"/>
                <w:b/>
                <w:bCs/>
                <w:color w:val="auto"/>
                <w:lang w:val="en-US" w:eastAsia="zh-CN"/>
              </w:rPr>
            </w:pPr>
            <w:r>
              <w:rPr>
                <w:rFonts w:hint="eastAsia"/>
                <w:b/>
                <w:bCs/>
                <w:color w:val="auto"/>
                <w:lang w:val="en-US" w:eastAsia="zh-CN"/>
              </w:rPr>
              <w:t>4</w:t>
            </w:r>
          </w:p>
        </w:tc>
        <w:tc>
          <w:tcPr>
            <w:tcW w:w="1403" w:type="dxa"/>
            <w:shd w:val="clear" w:color="auto" w:fill="auto"/>
            <w:noWrap w:val="0"/>
            <w:vAlign w:val="center"/>
          </w:tcPr>
          <w:p w14:paraId="64C66E17">
            <w:pPr>
              <w:pStyle w:val="3"/>
              <w:spacing w:line="300" w:lineRule="exact"/>
              <w:jc w:val="center"/>
              <w:rPr>
                <w:rFonts w:hint="eastAsia" w:asciiTheme="minorHAnsi" w:hAnsiTheme="minorHAnsi" w:eastAsiaTheme="minorEastAsia" w:cstheme="minorBidi"/>
                <w:b/>
                <w:bCs/>
                <w:color w:val="auto"/>
                <w:kern w:val="2"/>
                <w:sz w:val="21"/>
                <w:szCs w:val="22"/>
                <w:lang w:val="en-US" w:eastAsia="zh-CN" w:bidi="ar-SA"/>
              </w:rPr>
            </w:pPr>
            <w:r>
              <w:rPr>
                <w:rFonts w:hint="eastAsia" w:cs="宋体"/>
                <w:b/>
                <w:bCs/>
                <w:color w:val="auto"/>
                <w:lang w:val="en-US" w:eastAsia="zh-CN"/>
              </w:rPr>
              <w:t>业绩评价</w:t>
            </w:r>
          </w:p>
        </w:tc>
        <w:tc>
          <w:tcPr>
            <w:tcW w:w="858" w:type="dxa"/>
            <w:shd w:val="clear" w:color="auto" w:fill="auto"/>
            <w:noWrap w:val="0"/>
            <w:vAlign w:val="center"/>
          </w:tcPr>
          <w:p w14:paraId="05A72AAE">
            <w:pPr>
              <w:spacing w:line="300" w:lineRule="exact"/>
              <w:jc w:val="center"/>
              <w:rPr>
                <w:rFonts w:asciiTheme="minorHAnsi" w:hAnsiTheme="minorHAnsi" w:eastAsiaTheme="minorEastAsia" w:cstheme="minorBidi"/>
                <w:color w:val="auto"/>
                <w:kern w:val="2"/>
                <w:sz w:val="21"/>
                <w:szCs w:val="22"/>
                <w:lang w:val="en-US" w:eastAsia="zh-CN" w:bidi="ar-SA"/>
              </w:rPr>
            </w:pPr>
            <w:r>
              <w:rPr>
                <w:color w:val="auto"/>
              </w:rPr>
              <w:t>3</w:t>
            </w:r>
            <w:r>
              <w:rPr>
                <w:rFonts w:hint="eastAsia"/>
                <w:color w:val="auto"/>
              </w:rPr>
              <w:t>分</w:t>
            </w:r>
          </w:p>
        </w:tc>
        <w:tc>
          <w:tcPr>
            <w:tcW w:w="11015" w:type="dxa"/>
            <w:gridSpan w:val="2"/>
            <w:shd w:val="clear" w:color="auto" w:fill="auto"/>
            <w:noWrap w:val="0"/>
            <w:vAlign w:val="center"/>
          </w:tcPr>
          <w:p w14:paraId="03BCD5B8">
            <w:pPr>
              <w:spacing w:line="300" w:lineRule="exact"/>
              <w:rPr>
                <w:rFonts w:hint="eastAsia"/>
                <w:color w:val="auto"/>
                <w:lang w:val="en-US" w:eastAsia="zh-CN"/>
              </w:rPr>
            </w:pPr>
            <w:r>
              <w:rPr>
                <w:rFonts w:hint="eastAsia"/>
                <w:color w:val="auto"/>
                <w:lang w:eastAsia="zh-CN"/>
              </w:rPr>
              <w:t>根据参选人或所投所有产品制造商提供针对本项目销售业绩份数进行评价。（须提供清晰的采购合同复印件或中标通知书复印件作为证明材料。≥</w:t>
            </w:r>
            <w:r>
              <w:rPr>
                <w:rFonts w:hint="eastAsia"/>
                <w:color w:val="auto"/>
                <w:lang w:val="en-US" w:eastAsia="zh-CN"/>
              </w:rPr>
              <w:t>3</w:t>
            </w:r>
            <w:r>
              <w:rPr>
                <w:rFonts w:hint="eastAsia"/>
                <w:color w:val="auto"/>
                <w:lang w:eastAsia="zh-CN"/>
              </w:rPr>
              <w:t>份得</w:t>
            </w:r>
            <w:r>
              <w:rPr>
                <w:rFonts w:hint="eastAsia"/>
                <w:color w:val="auto"/>
                <w:lang w:val="en-US" w:eastAsia="zh-CN"/>
              </w:rPr>
              <w:t>3分，不提供或提供不全不得分。</w:t>
            </w:r>
          </w:p>
        </w:tc>
        <w:tc>
          <w:tcPr>
            <w:tcW w:w="997" w:type="dxa"/>
            <w:noWrap w:val="0"/>
            <w:vAlign w:val="center"/>
          </w:tcPr>
          <w:p w14:paraId="025F1796">
            <w:pPr>
              <w:spacing w:line="300" w:lineRule="exact"/>
              <w:jc w:val="center"/>
              <w:rPr>
                <w:rFonts w:hint="eastAsia" w:cs="宋体" w:eastAsiaTheme="minorEastAsia"/>
                <w:bCs/>
                <w:color w:val="auto"/>
                <w:lang w:val="en-US" w:eastAsia="zh-CN"/>
              </w:rPr>
            </w:pPr>
          </w:p>
        </w:tc>
      </w:tr>
      <w:tr w14:paraId="53C8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exact"/>
        </w:trPr>
        <w:tc>
          <w:tcPr>
            <w:tcW w:w="738" w:type="dxa"/>
            <w:noWrap w:val="0"/>
            <w:vAlign w:val="center"/>
          </w:tcPr>
          <w:p w14:paraId="04211800">
            <w:pPr>
              <w:pStyle w:val="3"/>
              <w:spacing w:line="300" w:lineRule="exact"/>
              <w:ind w:firstLine="207" w:firstLineChars="98"/>
              <w:rPr>
                <w:rFonts w:hint="default"/>
                <w:b/>
                <w:bCs/>
                <w:color w:val="auto"/>
                <w:lang w:val="en-US" w:eastAsia="zh-CN"/>
              </w:rPr>
            </w:pPr>
            <w:r>
              <w:rPr>
                <w:rFonts w:hint="eastAsia"/>
                <w:b/>
                <w:bCs/>
                <w:color w:val="auto"/>
                <w:lang w:val="en-US" w:eastAsia="zh-CN"/>
              </w:rPr>
              <w:t>5</w:t>
            </w:r>
          </w:p>
        </w:tc>
        <w:tc>
          <w:tcPr>
            <w:tcW w:w="1403" w:type="dxa"/>
            <w:noWrap w:val="0"/>
            <w:vAlign w:val="center"/>
          </w:tcPr>
          <w:p w14:paraId="14B91324">
            <w:pPr>
              <w:pStyle w:val="3"/>
              <w:spacing w:line="300" w:lineRule="exact"/>
              <w:jc w:val="center"/>
              <w:rPr>
                <w:rFonts w:hint="eastAsia"/>
                <w:b/>
                <w:bCs/>
                <w:color w:val="auto"/>
                <w:lang w:val="en-US" w:eastAsia="zh-CN"/>
              </w:rPr>
            </w:pPr>
            <w:r>
              <w:rPr>
                <w:rFonts w:hint="eastAsia"/>
                <w:b/>
                <w:bCs/>
                <w:color w:val="auto"/>
                <w:lang w:val="en-US" w:eastAsia="zh-CN"/>
              </w:rPr>
              <w:t>其他</w:t>
            </w:r>
          </w:p>
        </w:tc>
        <w:tc>
          <w:tcPr>
            <w:tcW w:w="858" w:type="dxa"/>
            <w:noWrap w:val="0"/>
            <w:vAlign w:val="center"/>
          </w:tcPr>
          <w:p w14:paraId="2C66CD17">
            <w:pPr>
              <w:spacing w:line="300" w:lineRule="exact"/>
              <w:jc w:val="center"/>
              <w:rPr>
                <w:rFonts w:hint="eastAsia" w:eastAsiaTheme="minorEastAsia"/>
                <w:color w:val="auto"/>
                <w:lang w:val="en-US" w:eastAsia="zh-CN"/>
              </w:rPr>
            </w:pPr>
            <w:r>
              <w:rPr>
                <w:rFonts w:hint="eastAsia"/>
                <w:color w:val="auto"/>
                <w:lang w:val="en-US" w:eastAsia="zh-CN"/>
              </w:rPr>
              <w:t>5</w:t>
            </w:r>
            <w:r>
              <w:rPr>
                <w:rFonts w:hint="eastAsia"/>
                <w:color w:val="auto"/>
              </w:rPr>
              <w:t>分</w:t>
            </w:r>
          </w:p>
        </w:tc>
        <w:tc>
          <w:tcPr>
            <w:tcW w:w="11015" w:type="dxa"/>
            <w:gridSpan w:val="2"/>
            <w:noWrap w:val="0"/>
            <w:vAlign w:val="center"/>
          </w:tcPr>
          <w:p w14:paraId="101C2024">
            <w:pPr>
              <w:numPr>
                <w:ilvl w:val="0"/>
                <w:numId w:val="3"/>
              </w:numPr>
              <w:spacing w:line="300" w:lineRule="exact"/>
              <w:rPr>
                <w:rFonts w:hint="eastAsia"/>
                <w:color w:val="auto"/>
                <w:lang w:val="en-US" w:eastAsia="zh-CN"/>
              </w:rPr>
            </w:pPr>
            <w:r>
              <w:rPr>
                <w:rFonts w:hint="eastAsia"/>
                <w:color w:val="auto"/>
                <w:lang w:val="en-US" w:eastAsia="zh-CN"/>
              </w:rPr>
              <w:t>设备制造商出具承诺证明设备所需要使用的所有一次性耗材为开放耗材，如补液管、血液净化装置的体外循环血路等得3分；</w:t>
            </w:r>
          </w:p>
          <w:p w14:paraId="3290DF45">
            <w:pPr>
              <w:numPr>
                <w:ilvl w:val="0"/>
                <w:numId w:val="0"/>
              </w:numPr>
              <w:spacing w:line="300" w:lineRule="exact"/>
              <w:rPr>
                <w:rFonts w:hint="eastAsia"/>
                <w:color w:val="auto"/>
                <w:lang w:val="en-US" w:eastAsia="zh-CN"/>
              </w:rPr>
            </w:pPr>
            <w:r>
              <w:rPr>
                <w:rFonts w:hint="eastAsia"/>
                <w:color w:val="auto"/>
                <w:lang w:val="en-US" w:eastAsia="zh-CN"/>
              </w:rPr>
              <w:t>2.根据参选人或生产厂商提供血液透析设备使用的原厂透析液过滤器的报价由低到高排名进行评价。</w:t>
            </w:r>
          </w:p>
          <w:p w14:paraId="754A43DC">
            <w:pPr>
              <w:numPr>
                <w:ilvl w:val="0"/>
                <w:numId w:val="0"/>
              </w:numPr>
              <w:spacing w:line="300" w:lineRule="exact"/>
              <w:rPr>
                <w:rFonts w:hint="default"/>
                <w:color w:val="auto"/>
                <w:lang w:val="en-US" w:eastAsia="zh-CN"/>
              </w:rPr>
            </w:pPr>
            <w:r>
              <w:rPr>
                <w:rFonts w:hint="eastAsia" w:ascii="宋体" w:hAnsi="宋体" w:eastAsia="宋体"/>
                <w:color w:val="auto"/>
                <w:szCs w:val="21"/>
              </w:rPr>
              <w:t>第一名</w:t>
            </w:r>
            <w:r>
              <w:rPr>
                <w:rFonts w:hint="eastAsia" w:ascii="宋体" w:hAnsi="宋体" w:eastAsia="宋体"/>
                <w:color w:val="auto"/>
                <w:szCs w:val="21"/>
                <w:lang w:eastAsia="zh-CN"/>
              </w:rPr>
              <w:t>得</w:t>
            </w:r>
            <w:r>
              <w:rPr>
                <w:rFonts w:hint="eastAsia" w:ascii="宋体" w:hAnsi="宋体" w:eastAsia="宋体"/>
                <w:color w:val="auto"/>
                <w:szCs w:val="21"/>
                <w:lang w:val="en-US" w:eastAsia="zh-CN"/>
              </w:rPr>
              <w:t>2</w:t>
            </w:r>
            <w:r>
              <w:rPr>
                <w:rFonts w:hint="eastAsia" w:ascii="宋体" w:hAnsi="宋体" w:eastAsia="宋体"/>
                <w:color w:val="auto"/>
                <w:szCs w:val="21"/>
              </w:rPr>
              <w:t>分；2、第二名</w:t>
            </w:r>
            <w:r>
              <w:rPr>
                <w:rFonts w:hint="eastAsia" w:ascii="宋体" w:hAnsi="宋体" w:eastAsia="宋体"/>
                <w:color w:val="auto"/>
                <w:szCs w:val="21"/>
                <w:lang w:eastAsia="zh-CN"/>
              </w:rPr>
              <w:t>得</w:t>
            </w:r>
            <w:r>
              <w:rPr>
                <w:rFonts w:hint="eastAsia" w:ascii="宋体" w:hAnsi="宋体" w:eastAsia="宋体"/>
                <w:color w:val="auto"/>
                <w:szCs w:val="21"/>
                <w:lang w:val="en-US" w:eastAsia="zh-CN"/>
              </w:rPr>
              <w:t>1</w:t>
            </w:r>
            <w:r>
              <w:rPr>
                <w:rFonts w:hint="eastAsia" w:ascii="宋体" w:hAnsi="宋体" w:eastAsia="宋体"/>
                <w:color w:val="auto"/>
                <w:szCs w:val="21"/>
              </w:rPr>
              <w:t>分；3、第三名或更低</w:t>
            </w:r>
            <w:r>
              <w:rPr>
                <w:rFonts w:hint="eastAsia" w:ascii="宋体" w:hAnsi="宋体" w:eastAsia="宋体"/>
                <w:color w:val="auto"/>
                <w:szCs w:val="21"/>
                <w:lang w:eastAsia="zh-CN"/>
              </w:rPr>
              <w:t>得</w:t>
            </w:r>
            <w:r>
              <w:rPr>
                <w:rFonts w:hint="eastAsia" w:ascii="宋体" w:hAnsi="宋体" w:eastAsia="宋体"/>
                <w:color w:val="auto"/>
                <w:szCs w:val="21"/>
              </w:rPr>
              <w:t>0分。</w:t>
            </w:r>
          </w:p>
        </w:tc>
        <w:tc>
          <w:tcPr>
            <w:tcW w:w="997" w:type="dxa"/>
            <w:noWrap w:val="0"/>
            <w:vAlign w:val="center"/>
          </w:tcPr>
          <w:p w14:paraId="0C31CA7C">
            <w:pPr>
              <w:spacing w:line="300" w:lineRule="exact"/>
              <w:jc w:val="center"/>
              <w:rPr>
                <w:rFonts w:hint="eastAsia" w:cs="宋体" w:eastAsiaTheme="minorEastAsia"/>
                <w:bCs/>
                <w:color w:val="auto"/>
                <w:lang w:val="en-US" w:eastAsia="zh-CN"/>
              </w:rPr>
            </w:pPr>
          </w:p>
        </w:tc>
      </w:tr>
      <w:tr w14:paraId="21E2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trPr>
        <w:tc>
          <w:tcPr>
            <w:tcW w:w="12279" w:type="dxa"/>
            <w:gridSpan w:val="4"/>
            <w:noWrap w:val="0"/>
            <w:vAlign w:val="center"/>
          </w:tcPr>
          <w:p w14:paraId="0A2F2EE8">
            <w:pPr>
              <w:spacing w:line="300" w:lineRule="exact"/>
              <w:rPr>
                <w:rFonts w:hint="eastAsia"/>
                <w:b/>
                <w:color w:val="auto"/>
              </w:rPr>
            </w:pPr>
            <w:r>
              <w:rPr>
                <w:rFonts w:hint="eastAsia"/>
                <w:b/>
                <w:color w:val="auto"/>
              </w:rPr>
              <w:t>以上评分条款中涉及的合同、产品彩页等必须真实、有效，</w:t>
            </w:r>
            <w:r>
              <w:rPr>
                <w:rFonts w:hint="eastAsia"/>
                <w:b/>
                <w:color w:val="auto"/>
                <w:lang w:eastAsia="zh-CN"/>
              </w:rPr>
              <w:t>参选</w:t>
            </w:r>
            <w:r>
              <w:rPr>
                <w:rFonts w:hint="eastAsia"/>
                <w:b/>
                <w:color w:val="auto"/>
              </w:rPr>
              <w:t>人需清楚</w:t>
            </w:r>
            <w:r>
              <w:rPr>
                <w:rFonts w:hint="eastAsia"/>
                <w:b/>
                <w:color w:val="auto"/>
                <w:lang w:eastAsia="zh-CN"/>
              </w:rPr>
              <w:t>比选</w:t>
            </w:r>
            <w:r>
              <w:rPr>
                <w:rFonts w:hint="eastAsia"/>
                <w:b/>
                <w:color w:val="auto"/>
              </w:rPr>
              <w:t>文件的要求及有关文件规定。并承诺在本次</w:t>
            </w:r>
            <w:r>
              <w:rPr>
                <w:rFonts w:hint="eastAsia"/>
                <w:b/>
                <w:color w:val="auto"/>
                <w:lang w:eastAsia="zh-CN"/>
              </w:rPr>
              <w:t>参选</w:t>
            </w:r>
            <w:r>
              <w:rPr>
                <w:rFonts w:hint="eastAsia"/>
                <w:b/>
                <w:color w:val="auto"/>
              </w:rPr>
              <w:t>活动中，如有违法、违规、弄虚作假行为，所造成的损失、不良后果及法律责任一律自行承担。</w:t>
            </w:r>
          </w:p>
          <w:p w14:paraId="1D679FA3">
            <w:pPr>
              <w:rPr>
                <w:color w:val="auto"/>
              </w:rPr>
            </w:pPr>
            <w:r>
              <w:rPr>
                <w:rFonts w:hint="eastAsia"/>
                <w:b/>
                <w:color w:val="auto"/>
                <w:lang w:eastAsia="zh-CN"/>
              </w:rPr>
              <w:t>备注：以上所提供的材料必须保证真实可信，如有虚假则取消参选资格并追究相关责任。</w:t>
            </w:r>
          </w:p>
          <w:p w14:paraId="75F57637">
            <w:pPr>
              <w:spacing w:line="300" w:lineRule="exact"/>
              <w:rPr>
                <w:rFonts w:hint="eastAsia"/>
                <w:b/>
                <w:color w:val="auto"/>
              </w:rPr>
            </w:pPr>
          </w:p>
        </w:tc>
        <w:tc>
          <w:tcPr>
            <w:tcW w:w="1735" w:type="dxa"/>
            <w:noWrap w:val="0"/>
            <w:vAlign w:val="center"/>
          </w:tcPr>
          <w:p w14:paraId="4A73E98B">
            <w:pPr>
              <w:spacing w:line="300" w:lineRule="exact"/>
              <w:jc w:val="center"/>
              <w:rPr>
                <w:rFonts w:hint="eastAsia" w:eastAsiaTheme="minorEastAsia"/>
                <w:b/>
                <w:color w:val="auto"/>
                <w:lang w:eastAsia="zh-CN"/>
              </w:rPr>
            </w:pPr>
            <w:r>
              <w:rPr>
                <w:rFonts w:hint="eastAsia"/>
                <w:b/>
                <w:color w:val="auto"/>
                <w:lang w:eastAsia="zh-CN"/>
              </w:rPr>
              <w:t>最后得分</w:t>
            </w:r>
          </w:p>
        </w:tc>
        <w:tc>
          <w:tcPr>
            <w:tcW w:w="997" w:type="dxa"/>
            <w:noWrap w:val="0"/>
            <w:vAlign w:val="center"/>
          </w:tcPr>
          <w:p w14:paraId="36BCD9A4">
            <w:pPr>
              <w:spacing w:line="300" w:lineRule="exact"/>
              <w:jc w:val="center"/>
              <w:rPr>
                <w:rFonts w:hint="eastAsia"/>
                <w:b/>
                <w:color w:val="auto"/>
              </w:rPr>
            </w:pPr>
          </w:p>
        </w:tc>
      </w:tr>
    </w:tbl>
    <w:p w14:paraId="65BAC14A">
      <w:pPr>
        <w:pStyle w:val="5"/>
        <w:keepNext w:val="0"/>
        <w:keepLines w:val="0"/>
        <w:pageBreakBefore w:val="0"/>
        <w:kinsoku/>
        <w:wordWrap/>
        <w:overflowPunct/>
        <w:topLinePunct w:val="0"/>
        <w:bidi w:val="0"/>
        <w:snapToGrid/>
        <w:spacing w:line="560" w:lineRule="exact"/>
      </w:pPr>
    </w:p>
    <w:p w14:paraId="722A98BA">
      <w:pPr>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kern w:val="2"/>
          <w:sz w:val="32"/>
          <w:szCs w:val="32"/>
          <w:lang w:val="en-US" w:eastAsia="zh-CN" w:bidi="ar-SA"/>
        </w:rPr>
        <w:sectPr>
          <w:pgSz w:w="16838" w:h="11906" w:orient="landscape"/>
          <w:pgMar w:top="1701" w:right="1043" w:bottom="1701" w:left="1043" w:header="851" w:footer="992" w:gutter="0"/>
          <w:pgBorders>
            <w:top w:val="none" w:sz="0" w:space="0"/>
            <w:left w:val="none" w:sz="0" w:space="0"/>
            <w:bottom w:val="none" w:sz="0" w:space="0"/>
            <w:right w:val="none" w:sz="0" w:space="0"/>
          </w:pgBorders>
          <w:cols w:space="425" w:num="1"/>
          <w:docGrid w:type="lines" w:linePitch="312" w:charSpace="0"/>
        </w:sectPr>
      </w:pPr>
    </w:p>
    <w:p w14:paraId="469C1404">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lang w:eastAsia="zh-CN"/>
        </w:rPr>
        <w:t>最后得分计算方式</w:t>
      </w:r>
    </w:p>
    <w:p w14:paraId="00CAB8D9">
      <w:pPr>
        <w:keepNext w:val="0"/>
        <w:keepLines w:val="0"/>
        <w:pageBreakBefore w:val="0"/>
        <w:numPr>
          <w:ilvl w:val="0"/>
          <w:numId w:val="0"/>
        </w:numPr>
        <w:kinsoku/>
        <w:wordWrap/>
        <w:overflowPunct/>
        <w:topLinePunct w:val="0"/>
        <w:bidi w:val="0"/>
        <w:snapToGrid/>
        <w:spacing w:line="560" w:lineRule="exact"/>
        <w:ind w:leftChars="0" w:firstLine="640" w:firstLineChars="20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最终得分=所有评委评分总和/评委数量</w:t>
      </w:r>
    </w:p>
    <w:p w14:paraId="11EE9F62">
      <w:pPr>
        <w:keepNext w:val="0"/>
        <w:keepLines w:val="0"/>
        <w:pageBreakBefore w:val="0"/>
        <w:numPr>
          <w:ilvl w:val="0"/>
          <w:numId w:val="1"/>
        </w:numPr>
        <w:kinsoku/>
        <w:wordWrap/>
        <w:overflowPunct/>
        <w:topLinePunct w:val="0"/>
        <w:bidi w:val="0"/>
        <w:snapToGrid/>
        <w:spacing w:line="560" w:lineRule="exact"/>
        <w:ind w:left="0" w:leftChars="0" w:firstLine="0" w:firstLineChars="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排序原则</w:t>
      </w:r>
    </w:p>
    <w:p w14:paraId="66559FF4">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按得分由高到低顺序排序。得分相同的，按报价由低到高顺序排列。得分且报价相同的，按技术指标优劣顺序排列。</w:t>
      </w:r>
    </w:p>
    <w:p w14:paraId="5414ABC4">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lang w:eastAsia="zh-CN"/>
        </w:rPr>
        <w:t>六</w:t>
      </w:r>
      <w:r>
        <w:rPr>
          <w:rFonts w:hint="eastAsia" w:ascii="仿宋_GB2312" w:hAnsi="仿宋_GB2312" w:eastAsia="仿宋_GB2312" w:cs="仿宋_GB2312"/>
          <w:b/>
          <w:color w:val="000000"/>
          <w:sz w:val="32"/>
          <w:szCs w:val="32"/>
        </w:rPr>
        <w:t>、中</w:t>
      </w:r>
      <w:r>
        <w:rPr>
          <w:rFonts w:hint="eastAsia" w:ascii="仿宋_GB2312" w:hAnsi="仿宋_GB2312" w:eastAsia="仿宋_GB2312" w:cs="仿宋_GB2312"/>
          <w:b/>
          <w:color w:val="000000"/>
          <w:sz w:val="32"/>
          <w:szCs w:val="32"/>
          <w:lang w:eastAsia="zh-CN"/>
        </w:rPr>
        <w:t>选</w:t>
      </w:r>
      <w:r>
        <w:rPr>
          <w:rFonts w:hint="eastAsia" w:ascii="仿宋_GB2312" w:hAnsi="仿宋_GB2312" w:eastAsia="仿宋_GB2312" w:cs="仿宋_GB2312"/>
          <w:b/>
          <w:color w:val="000000"/>
          <w:sz w:val="32"/>
          <w:szCs w:val="32"/>
        </w:rPr>
        <w:t>原则</w:t>
      </w:r>
    </w:p>
    <w:p w14:paraId="10211125">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1.由评选人员综合评分后，按评分结果由高分到低分排序，推荐得分最高的前三名为中标候选供应商，按照得分最高的确定为中标供应商并发布比选结果公告；</w:t>
      </w:r>
    </w:p>
    <w:p w14:paraId="5AB6EB99">
      <w:pPr>
        <w:pStyle w:val="3"/>
        <w:keepNext w:val="0"/>
        <w:keepLines w:val="0"/>
        <w:pageBreakBefore w:val="0"/>
        <w:kinsoku/>
        <w:wordWrap/>
        <w:overflowPunct/>
        <w:topLinePunct w:val="0"/>
        <w:bidi w:val="0"/>
        <w:snapToGrid/>
        <w:spacing w:after="0" w:line="56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2.如果得分第一中选供应商不能按比选文件要求和承诺或因特殊情况不能履行合同，原则上将在中选候选人中依序另行选择中选供应商并发布比选结果公告。</w:t>
      </w:r>
    </w:p>
    <w:p w14:paraId="7728C8A4">
      <w:pPr>
        <w:keepNext w:val="0"/>
        <w:keepLines w:val="0"/>
        <w:pageBreakBefore w:val="0"/>
        <w:tabs>
          <w:tab w:val="left" w:pos="3630"/>
        </w:tabs>
        <w:kinsoku/>
        <w:wordWrap/>
        <w:overflowPunct/>
        <w:topLinePunct w:val="0"/>
        <w:bidi w:val="0"/>
        <w:snapToGrid/>
        <w:spacing w:line="560" w:lineRule="exact"/>
        <w:rPr>
          <w:rFonts w:hint="eastAsia"/>
          <w:b/>
          <w:sz w:val="24"/>
          <w:szCs w:val="24"/>
        </w:rPr>
      </w:pPr>
      <w:r>
        <w:rPr>
          <w:rFonts w:hint="eastAsia" w:ascii="仿宋_GB2312" w:hAnsi="仿宋_GB2312" w:eastAsia="仿宋_GB2312" w:cs="仿宋_GB2312"/>
          <w:b/>
          <w:color w:val="000000"/>
          <w:sz w:val="32"/>
          <w:szCs w:val="32"/>
          <w:lang w:eastAsia="zh-CN"/>
        </w:rPr>
        <w:t>七</w:t>
      </w:r>
      <w:r>
        <w:rPr>
          <w:rFonts w:hint="eastAsia" w:ascii="仿宋_GB2312" w:hAnsi="仿宋_GB2312" w:eastAsia="仿宋_GB2312" w:cs="仿宋_GB2312"/>
          <w:b/>
          <w:color w:val="000000"/>
          <w:sz w:val="32"/>
          <w:szCs w:val="32"/>
        </w:rPr>
        <w:t>、评</w:t>
      </w:r>
      <w:r>
        <w:rPr>
          <w:rFonts w:hint="eastAsia" w:ascii="仿宋_GB2312" w:hAnsi="仿宋_GB2312" w:eastAsia="仿宋_GB2312" w:cs="仿宋_GB2312"/>
          <w:b/>
          <w:color w:val="000000"/>
          <w:sz w:val="32"/>
          <w:szCs w:val="32"/>
          <w:lang w:eastAsia="zh-CN"/>
        </w:rPr>
        <w:t>选</w:t>
      </w:r>
      <w:r>
        <w:rPr>
          <w:rFonts w:hint="eastAsia" w:ascii="仿宋_GB2312" w:hAnsi="仿宋_GB2312" w:eastAsia="仿宋_GB2312" w:cs="仿宋_GB2312"/>
          <w:b/>
          <w:color w:val="000000"/>
          <w:sz w:val="32"/>
          <w:szCs w:val="32"/>
        </w:rPr>
        <w:t>原则</w:t>
      </w:r>
      <w:r>
        <w:rPr>
          <w:b/>
          <w:sz w:val="24"/>
          <w:szCs w:val="24"/>
        </w:rPr>
        <w:tab/>
      </w:r>
    </w:p>
    <w:p w14:paraId="7064703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1.公平地对待所有参选人；</w:t>
      </w:r>
    </w:p>
    <w:p w14:paraId="6E8B0B5E">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2.比选文件及其比选文件澄清补充说明是评选依据；</w:t>
      </w:r>
    </w:p>
    <w:p w14:paraId="29BCE16B">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3.评选人员应按照“公平公正、科学严谨”的原则；</w:t>
      </w:r>
    </w:p>
    <w:p w14:paraId="6B035D5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4.评选内容严格保密。</w:t>
      </w:r>
    </w:p>
    <w:p w14:paraId="4BA89FD1">
      <w:pPr>
        <w:keepNext w:val="0"/>
        <w:keepLines w:val="0"/>
        <w:pageBreakBefore w:val="0"/>
        <w:numPr>
          <w:ilvl w:val="0"/>
          <w:numId w:val="0"/>
        </w:numPr>
        <w:kinsoku/>
        <w:wordWrap/>
        <w:overflowPunct/>
        <w:topLinePunct w:val="0"/>
        <w:bidi w:val="0"/>
        <w:snapToGrid/>
        <w:spacing w:line="560" w:lineRule="exact"/>
        <w:ind w:leftChars="0"/>
        <w:rPr>
          <w:rFonts w:hint="eastAsia"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lang w:eastAsia="zh-CN"/>
        </w:rPr>
        <w:t>八</w:t>
      </w:r>
      <w:r>
        <w:rPr>
          <w:rFonts w:hint="eastAsia" w:ascii="仿宋_GB2312" w:hAnsi="仿宋_GB2312" w:eastAsia="仿宋_GB2312" w:cs="仿宋_GB2312"/>
          <w:b/>
          <w:color w:val="000000"/>
          <w:sz w:val="32"/>
          <w:szCs w:val="32"/>
        </w:rPr>
        <w:t>、中</w:t>
      </w:r>
      <w:r>
        <w:rPr>
          <w:rFonts w:hint="eastAsia" w:ascii="仿宋_GB2312" w:hAnsi="仿宋_GB2312" w:eastAsia="仿宋_GB2312" w:cs="仿宋_GB2312"/>
          <w:b/>
          <w:color w:val="000000"/>
          <w:sz w:val="32"/>
          <w:szCs w:val="32"/>
          <w:lang w:eastAsia="zh-CN"/>
        </w:rPr>
        <w:t>选</w:t>
      </w:r>
      <w:r>
        <w:rPr>
          <w:rFonts w:hint="eastAsia" w:ascii="仿宋_GB2312" w:hAnsi="仿宋_GB2312" w:eastAsia="仿宋_GB2312" w:cs="仿宋_GB2312"/>
          <w:b/>
          <w:color w:val="000000"/>
          <w:sz w:val="32"/>
          <w:szCs w:val="32"/>
        </w:rPr>
        <w:t>的基本条件</w:t>
      </w:r>
    </w:p>
    <w:p w14:paraId="7AE6771F">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1.比选文件必须对参选须知的要求完全响应；</w:t>
      </w:r>
    </w:p>
    <w:p w14:paraId="71CE2225">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2.参选人有良好的执行合同的能力；</w:t>
      </w:r>
    </w:p>
    <w:p w14:paraId="30A221F4">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3.该参选人的报价对采购人最有利；</w:t>
      </w:r>
    </w:p>
    <w:p w14:paraId="6BA52462">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4.能够提供最佳服务；</w:t>
      </w:r>
    </w:p>
    <w:p w14:paraId="05BD9CE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5.综合打分分值排序靠前。</w:t>
      </w:r>
    </w:p>
    <w:p w14:paraId="436E957D">
      <w:pPr>
        <w:keepNext w:val="0"/>
        <w:keepLines w:val="0"/>
        <w:pageBreakBefore w:val="0"/>
        <w:kinsoku/>
        <w:wordWrap/>
        <w:overflowPunct/>
        <w:topLinePunct w:val="0"/>
        <w:bidi w:val="0"/>
        <w:snapToGrid/>
        <w:spacing w:line="560" w:lineRule="exact"/>
        <w:rPr>
          <w:rFonts w:hint="eastAsia"/>
          <w:b/>
          <w:sz w:val="24"/>
          <w:szCs w:val="24"/>
        </w:rPr>
      </w:pPr>
      <w:r>
        <w:rPr>
          <w:rFonts w:hint="eastAsia" w:ascii="仿宋_GB2312" w:hAnsi="仿宋_GB2312" w:eastAsia="仿宋_GB2312" w:cs="仿宋_GB2312"/>
          <w:b/>
          <w:color w:val="000000"/>
          <w:sz w:val="32"/>
          <w:szCs w:val="32"/>
          <w:lang w:eastAsia="zh-CN"/>
        </w:rPr>
        <w:t>九</w:t>
      </w:r>
      <w:r>
        <w:rPr>
          <w:rFonts w:hint="eastAsia" w:ascii="仿宋_GB2312" w:hAnsi="仿宋_GB2312" w:eastAsia="仿宋_GB2312" w:cs="仿宋_GB2312"/>
          <w:b/>
          <w:color w:val="000000"/>
          <w:sz w:val="32"/>
          <w:szCs w:val="32"/>
        </w:rPr>
        <w:t>、最低价的</w:t>
      </w:r>
      <w:r>
        <w:rPr>
          <w:rFonts w:hint="eastAsia" w:ascii="仿宋_GB2312" w:hAnsi="仿宋_GB2312" w:eastAsia="仿宋_GB2312" w:cs="仿宋_GB2312"/>
          <w:b/>
          <w:color w:val="000000"/>
          <w:sz w:val="32"/>
          <w:szCs w:val="32"/>
          <w:lang w:eastAsia="zh-CN"/>
        </w:rPr>
        <w:t>参选人</w:t>
      </w:r>
      <w:r>
        <w:rPr>
          <w:rFonts w:hint="eastAsia" w:ascii="仿宋_GB2312" w:hAnsi="仿宋_GB2312" w:eastAsia="仿宋_GB2312" w:cs="仿宋_GB2312"/>
          <w:b/>
          <w:color w:val="000000"/>
          <w:sz w:val="32"/>
          <w:szCs w:val="32"/>
        </w:rPr>
        <w:t>不一定</w:t>
      </w:r>
      <w:r>
        <w:rPr>
          <w:rFonts w:hint="eastAsia" w:ascii="仿宋_GB2312" w:hAnsi="仿宋_GB2312" w:eastAsia="仿宋_GB2312" w:cs="仿宋_GB2312"/>
          <w:b/>
          <w:color w:val="000000"/>
          <w:sz w:val="32"/>
          <w:szCs w:val="32"/>
          <w:lang w:eastAsia="zh-CN"/>
        </w:rPr>
        <w:t>为</w:t>
      </w:r>
      <w:r>
        <w:rPr>
          <w:rFonts w:hint="eastAsia" w:ascii="仿宋_GB2312" w:hAnsi="仿宋_GB2312" w:eastAsia="仿宋_GB2312" w:cs="仿宋_GB2312"/>
          <w:b/>
          <w:color w:val="000000"/>
          <w:sz w:val="32"/>
          <w:szCs w:val="32"/>
        </w:rPr>
        <w:t>最终中</w:t>
      </w:r>
      <w:r>
        <w:rPr>
          <w:rFonts w:hint="eastAsia" w:ascii="仿宋_GB2312" w:hAnsi="仿宋_GB2312" w:eastAsia="仿宋_GB2312" w:cs="仿宋_GB2312"/>
          <w:b/>
          <w:color w:val="000000"/>
          <w:sz w:val="32"/>
          <w:szCs w:val="32"/>
          <w:lang w:eastAsia="zh-CN"/>
        </w:rPr>
        <w:t>选人</w:t>
      </w:r>
      <w:r>
        <w:rPr>
          <w:rFonts w:hint="eastAsia" w:ascii="仿宋_GB2312" w:hAnsi="仿宋_GB2312" w:eastAsia="仿宋_GB2312" w:cs="仿宋_GB2312"/>
          <w:b/>
          <w:color w:val="000000"/>
          <w:sz w:val="32"/>
          <w:szCs w:val="32"/>
        </w:rPr>
        <w:t>。</w:t>
      </w:r>
    </w:p>
    <w:p w14:paraId="2E27B019">
      <w:pPr>
        <w:pStyle w:val="5"/>
        <w:keepNext w:val="0"/>
        <w:keepLines w:val="0"/>
        <w:pageBreakBefore w:val="0"/>
        <w:kinsoku/>
        <w:wordWrap/>
        <w:overflowPunct/>
        <w:topLinePunct w:val="0"/>
        <w:bidi w:val="0"/>
        <w:snapToGrid/>
        <w:spacing w:line="560" w:lineRule="exact"/>
        <w:rPr>
          <w:rFonts w:hint="default" w:ascii="仿宋_GB2312" w:hAnsi="仿宋_GB2312" w:eastAsia="仿宋_GB2312" w:cs="仿宋_GB2312"/>
          <w:b/>
          <w:color w:val="000000"/>
          <w:kern w:val="2"/>
          <w:sz w:val="32"/>
          <w:szCs w:val="32"/>
          <w:lang w:val="en-US" w:eastAsia="zh-CN" w:bidi="ar-SA"/>
        </w:rPr>
      </w:pPr>
    </w:p>
    <w:p w14:paraId="20191694">
      <w:pPr>
        <w:keepNext w:val="0"/>
        <w:keepLines w:val="0"/>
        <w:pageBreakBefore w:val="0"/>
        <w:kinsoku/>
        <w:wordWrap/>
        <w:overflowPunct/>
        <w:topLinePunct w:val="0"/>
        <w:bidi w:val="0"/>
        <w:snapToGrid/>
        <w:spacing w:line="560" w:lineRule="exact"/>
        <w:rPr>
          <w:rFonts w:hint="default"/>
          <w:lang w:val="en-US" w:eastAsia="zh-CN"/>
        </w:rPr>
      </w:pPr>
    </w:p>
    <w:p w14:paraId="2E98FCE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附件4</w:t>
      </w:r>
    </w:p>
    <w:p w14:paraId="23F28A26">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1、封面</w:t>
      </w:r>
    </w:p>
    <w:p w14:paraId="30726252">
      <w:pPr>
        <w:keepNext w:val="0"/>
        <w:keepLines w:val="0"/>
        <w:pageBreakBefore w:val="0"/>
        <w:widowControl/>
        <w:kinsoku/>
        <w:wordWrap/>
        <w:overflowPunct/>
        <w:topLinePunct w:val="0"/>
        <w:bidi w:val="0"/>
        <w:snapToGrid/>
        <w:spacing w:before="1857" w:line="560" w:lineRule="exact"/>
        <w:ind w:left="3473"/>
        <w:jc w:val="left"/>
        <w:rPr>
          <w:rFonts w:hint="eastAsia" w:ascii="方正公文小标宋" w:hAnsi="方正公文小标宋" w:eastAsia="方正公文小标宋" w:cs="方正公文小标宋"/>
          <w:color w:val="000000"/>
          <w:kern w:val="0"/>
          <w:sz w:val="52"/>
          <w:szCs w:val="52"/>
        </w:rPr>
      </w:pPr>
      <w:r>
        <w:rPr>
          <w:rFonts w:hint="eastAsia" w:ascii="方正公文小标宋" w:hAnsi="方正公文小标宋" w:eastAsia="方正公文小标宋" w:cs="方正公文小标宋"/>
          <w:color w:val="000000"/>
          <w:spacing w:val="3"/>
          <w:kern w:val="0"/>
          <w:sz w:val="52"/>
          <w:szCs w:val="52"/>
          <w:lang w:eastAsia="zh-CN"/>
        </w:rPr>
        <w:t>参选</w:t>
      </w:r>
      <w:r>
        <w:rPr>
          <w:rFonts w:hint="eastAsia" w:ascii="方正公文小标宋" w:hAnsi="方正公文小标宋" w:eastAsia="方正公文小标宋" w:cs="方正公文小标宋"/>
          <w:color w:val="000000"/>
          <w:spacing w:val="3"/>
          <w:kern w:val="0"/>
          <w:sz w:val="52"/>
          <w:szCs w:val="52"/>
        </w:rPr>
        <w:t>文件</w:t>
      </w:r>
    </w:p>
    <w:p w14:paraId="51B0FD7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1AE61AD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3E982883">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p>
    <w:p w14:paraId="79879D80">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项目编号：</w:t>
      </w:r>
    </w:p>
    <w:p w14:paraId="2F14B1AD">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项目名称：</w:t>
      </w:r>
    </w:p>
    <w:p w14:paraId="4B58BBD8">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单位名称：</w:t>
      </w:r>
    </w:p>
    <w:p w14:paraId="563798E9">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详细地址：</w:t>
      </w:r>
    </w:p>
    <w:p w14:paraId="606FB0C1">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联</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系</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lang w:eastAsia="zh-CN"/>
        </w:rPr>
        <w:t>人：</w:t>
      </w:r>
    </w:p>
    <w:p w14:paraId="6EED0A4A">
      <w:pPr>
        <w:keepNext w:val="0"/>
        <w:keepLines w:val="0"/>
        <w:pageBreakBefore w:val="0"/>
        <w:widowControl w:val="0"/>
        <w:tabs>
          <w:tab w:val="left" w:pos="756"/>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联系电话：</w:t>
      </w:r>
    </w:p>
    <w:p w14:paraId="5B5A1AAB">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393944F5">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11A2D887">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413280D1">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4F36518D">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7B89E5E2">
      <w:pPr>
        <w:keepNext w:val="0"/>
        <w:keepLines w:val="0"/>
        <w:pageBreakBefore w:val="0"/>
        <w:kinsoku/>
        <w:wordWrap/>
        <w:overflowPunct/>
        <w:topLinePunct w:val="0"/>
        <w:bidi w:val="0"/>
        <w:snapToGrid/>
        <w:spacing w:line="560" w:lineRule="exact"/>
        <w:rPr>
          <w:rFonts w:hint="eastAsia"/>
          <w:b/>
          <w:color w:val="000000"/>
          <w:sz w:val="96"/>
          <w:szCs w:val="20"/>
          <w:lang w:val="zh-CN"/>
        </w:rPr>
      </w:pPr>
    </w:p>
    <w:p w14:paraId="5B7CB967">
      <w:pPr>
        <w:keepNext w:val="0"/>
        <w:keepLines w:val="0"/>
        <w:pageBreakBefore w:val="0"/>
        <w:kinsoku/>
        <w:wordWrap/>
        <w:overflowPunct/>
        <w:topLinePunct w:val="0"/>
        <w:bidi w:val="0"/>
        <w:snapToGrid/>
        <w:spacing w:line="560" w:lineRule="exact"/>
        <w:rPr>
          <w:rFonts w:hint="eastAsia"/>
          <w:color w:val="000000"/>
          <w:sz w:val="24"/>
          <w:szCs w:val="24"/>
        </w:rPr>
      </w:pPr>
    </w:p>
    <w:p w14:paraId="596B000C">
      <w:pPr>
        <w:keepNext w:val="0"/>
        <w:keepLines w:val="0"/>
        <w:pageBreakBefore w:val="0"/>
        <w:kinsoku/>
        <w:wordWrap/>
        <w:overflowPunct/>
        <w:topLinePunct w:val="0"/>
        <w:bidi w:val="0"/>
        <w:snapToGrid/>
        <w:spacing w:line="560" w:lineRule="exact"/>
        <w:rPr>
          <w:rFonts w:hint="eastAsia"/>
          <w:color w:val="000000"/>
          <w:sz w:val="24"/>
          <w:szCs w:val="24"/>
          <w:lang w:val="en-US" w:eastAsia="zh-CN"/>
        </w:rPr>
      </w:pPr>
    </w:p>
    <w:p w14:paraId="744EB7EE">
      <w:pPr>
        <w:keepNext w:val="0"/>
        <w:keepLines w:val="0"/>
        <w:pageBreakBefore w:val="0"/>
        <w:widowControl/>
        <w:kinsoku/>
        <w:wordWrap/>
        <w:overflowPunct/>
        <w:topLinePunct w:val="0"/>
        <w:bidi w:val="0"/>
        <w:snapToGrid/>
        <w:spacing w:line="560" w:lineRule="exact"/>
        <w:jc w:val="left"/>
        <w:textAlignment w:val="baseline"/>
        <w:rPr>
          <w:rFonts w:hint="eastAsia"/>
          <w:bCs/>
          <w:kern w:val="0"/>
          <w:sz w:val="32"/>
          <w:szCs w:val="32"/>
          <w:lang w:val="en-US" w:eastAsia="zh-CN"/>
        </w:rPr>
      </w:pPr>
    </w:p>
    <w:p w14:paraId="275228D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p>
    <w:p w14:paraId="70A0DEF8">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p>
    <w:p w14:paraId="6CEB5A54">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2、参选函格式</w:t>
      </w:r>
    </w:p>
    <w:p w14:paraId="21CA4D5C">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sz w:val="44"/>
          <w:szCs w:val="44"/>
        </w:rPr>
      </w:pPr>
      <w:r>
        <w:rPr>
          <w:rFonts w:hint="eastAsia" w:ascii="方正公文小标宋" w:hAnsi="方正公文小标宋" w:eastAsia="方正公文小标宋" w:cs="方正公文小标宋"/>
          <w:color w:val="000000"/>
          <w:sz w:val="44"/>
          <w:szCs w:val="44"/>
          <w:lang w:val="en-US" w:eastAsia="zh-CN"/>
        </w:rPr>
        <w:t>参选</w:t>
      </w:r>
      <w:r>
        <w:rPr>
          <w:rFonts w:hint="eastAsia" w:ascii="方正公文小标宋" w:hAnsi="方正公文小标宋" w:eastAsia="方正公文小标宋" w:cs="方正公文小标宋"/>
          <w:color w:val="000000"/>
          <w:sz w:val="44"/>
          <w:szCs w:val="44"/>
        </w:rPr>
        <w:t>函</w:t>
      </w:r>
    </w:p>
    <w:p w14:paraId="65A00E26">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致普定县中医医院：</w:t>
      </w:r>
    </w:p>
    <w:p w14:paraId="4DF81934">
      <w:pPr>
        <w:keepNext w:val="0"/>
        <w:keepLines w:val="0"/>
        <w:pageBreakBefore w:val="0"/>
        <w:kinsoku/>
        <w:wordWrap/>
        <w:overflowPunct/>
        <w:topLinePunct w:val="0"/>
        <w:bidi w:val="0"/>
        <w:snapToGrid/>
        <w:spacing w:line="560" w:lineRule="exact"/>
        <w:ind w:firstLine="480" w:firstLineChars="200"/>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根据贵方为</w:t>
      </w:r>
      <w:r>
        <w:rPr>
          <w:rFonts w:hint="eastAsia" w:ascii="方正仿宋_GB2312" w:hAnsi="方正仿宋_GB2312" w:eastAsia="方正仿宋_GB2312" w:cs="方正仿宋_GB2312"/>
          <w:color w:val="000000"/>
          <w:sz w:val="24"/>
          <w:szCs w:val="24"/>
          <w:lang w:eastAsia="zh-CN"/>
        </w:rPr>
        <w:t>（项目名称</w:t>
      </w:r>
      <w:r>
        <w:rPr>
          <w:rFonts w:hint="eastAsia" w:ascii="方正仿宋_GB2312" w:hAnsi="方正仿宋_GB2312" w:eastAsia="方正仿宋_GB2312" w:cs="方正仿宋_GB2312"/>
          <w:color w:val="000000"/>
          <w:sz w:val="24"/>
          <w:szCs w:val="24"/>
        </w:rPr>
        <w:t>____________</w:t>
      </w:r>
      <w:r>
        <w:rPr>
          <w:rFonts w:hint="eastAsia" w:ascii="方正仿宋_GB2312" w:hAnsi="方正仿宋_GB2312" w:eastAsia="方正仿宋_GB2312" w:cs="方正仿宋_GB2312"/>
          <w:color w:val="000000"/>
          <w:sz w:val="24"/>
          <w:szCs w:val="24"/>
          <w:lang w:eastAsia="zh-CN"/>
        </w:rPr>
        <w:t>）</w:t>
      </w:r>
      <w:r>
        <w:rPr>
          <w:rFonts w:hint="eastAsia" w:ascii="方正仿宋_GB2312" w:hAnsi="方正仿宋_GB2312" w:eastAsia="方正仿宋_GB2312" w:cs="方正仿宋_GB2312"/>
          <w:color w:val="000000"/>
          <w:sz w:val="24"/>
          <w:szCs w:val="24"/>
        </w:rPr>
        <w:t>项目的</w:t>
      </w:r>
      <w:r>
        <w:rPr>
          <w:rFonts w:hint="eastAsia" w:ascii="方正仿宋_GB2312" w:hAnsi="方正仿宋_GB2312" w:eastAsia="方正仿宋_GB2312" w:cs="方正仿宋_GB2312"/>
          <w:color w:val="000000"/>
          <w:sz w:val="24"/>
          <w:szCs w:val="24"/>
          <w:lang w:eastAsia="zh-CN"/>
        </w:rPr>
        <w:t>比选公告</w:t>
      </w:r>
      <w:r>
        <w:rPr>
          <w:rFonts w:hint="eastAsia" w:ascii="方正仿宋_GB2312" w:hAnsi="方正仿宋_GB2312" w:eastAsia="方正仿宋_GB2312" w:cs="方正仿宋_GB2312"/>
          <w:color w:val="000000"/>
          <w:sz w:val="24"/>
          <w:szCs w:val="24"/>
        </w:rPr>
        <w:t>（招标编号_______），现正式授权______（姓名、职务）代表____________（</w:t>
      </w:r>
      <w:r>
        <w:rPr>
          <w:rFonts w:hint="eastAsia" w:ascii="方正仿宋_GB2312" w:hAnsi="方正仿宋_GB2312" w:eastAsia="方正仿宋_GB2312" w:cs="方正仿宋_GB2312"/>
          <w:color w:val="000000"/>
          <w:sz w:val="24"/>
          <w:szCs w:val="24"/>
          <w:lang w:eastAsia="zh-CN"/>
        </w:rPr>
        <w:t>参选公司</w:t>
      </w:r>
      <w:r>
        <w:rPr>
          <w:rFonts w:hint="eastAsia" w:ascii="方正仿宋_GB2312" w:hAnsi="方正仿宋_GB2312" w:eastAsia="方正仿宋_GB2312" w:cs="方正仿宋_GB2312"/>
          <w:color w:val="000000"/>
          <w:sz w:val="24"/>
          <w:szCs w:val="24"/>
        </w:rPr>
        <w:t>名称）提交</w:t>
      </w:r>
      <w:r>
        <w:rPr>
          <w:rFonts w:hint="eastAsia" w:ascii="方正仿宋_GB2312" w:hAnsi="方正仿宋_GB2312" w:eastAsia="方正仿宋_GB2312" w:cs="方正仿宋_GB2312"/>
          <w:color w:val="000000"/>
          <w:sz w:val="24"/>
          <w:szCs w:val="24"/>
          <w:lang w:eastAsia="zh-CN"/>
        </w:rPr>
        <w:t>比选</w:t>
      </w:r>
      <w:r>
        <w:rPr>
          <w:rFonts w:hint="eastAsia" w:ascii="方正仿宋_GB2312" w:hAnsi="方正仿宋_GB2312" w:eastAsia="方正仿宋_GB2312" w:cs="方正仿宋_GB2312"/>
          <w:color w:val="000000"/>
          <w:sz w:val="24"/>
          <w:szCs w:val="24"/>
        </w:rPr>
        <w:t>文件。我公司在此声明同意如下：</w:t>
      </w:r>
    </w:p>
    <w:p w14:paraId="0BE58FF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一、一旦我方成交，我方将严格履行采购合同规定的责任和义务，并且满足</w:t>
      </w:r>
      <w:r>
        <w:rPr>
          <w:rFonts w:hint="eastAsia" w:ascii="方正仿宋_GB2312" w:hAnsi="方正仿宋_GB2312" w:eastAsia="方正仿宋_GB2312" w:cs="方正仿宋_GB2312"/>
          <w:color w:val="000000"/>
          <w:sz w:val="24"/>
          <w:szCs w:val="24"/>
          <w:lang w:eastAsia="zh-CN"/>
        </w:rPr>
        <w:t>比选</w:t>
      </w:r>
      <w:r>
        <w:rPr>
          <w:rFonts w:hint="eastAsia" w:ascii="方正仿宋_GB2312" w:hAnsi="方正仿宋_GB2312" w:eastAsia="方正仿宋_GB2312" w:cs="方正仿宋_GB2312"/>
          <w:color w:val="000000"/>
          <w:sz w:val="24"/>
          <w:szCs w:val="24"/>
        </w:rPr>
        <w:t>文件规定的履约期限、地点</w:t>
      </w:r>
      <w:r>
        <w:rPr>
          <w:rFonts w:hint="eastAsia" w:ascii="方正仿宋_GB2312" w:hAnsi="方正仿宋_GB2312" w:eastAsia="方正仿宋_GB2312" w:cs="方正仿宋_GB2312"/>
          <w:color w:val="000000"/>
          <w:sz w:val="24"/>
          <w:szCs w:val="24"/>
          <w:lang w:eastAsia="zh-CN"/>
        </w:rPr>
        <w:t>；</w:t>
      </w:r>
    </w:p>
    <w:p w14:paraId="181DA2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二、我方同意本</w:t>
      </w:r>
      <w:r>
        <w:rPr>
          <w:rFonts w:hint="eastAsia" w:ascii="方正仿宋_GB2312" w:hAnsi="方正仿宋_GB2312" w:eastAsia="方正仿宋_GB2312" w:cs="方正仿宋_GB2312"/>
          <w:color w:val="000000"/>
          <w:sz w:val="24"/>
          <w:szCs w:val="24"/>
          <w:lang w:eastAsia="zh-CN"/>
        </w:rPr>
        <w:t>比选</w:t>
      </w:r>
      <w:r>
        <w:rPr>
          <w:rFonts w:hint="eastAsia" w:ascii="方正仿宋_GB2312" w:hAnsi="方正仿宋_GB2312" w:eastAsia="方正仿宋_GB2312" w:cs="方正仿宋_GB2312"/>
          <w:color w:val="000000"/>
          <w:sz w:val="24"/>
          <w:szCs w:val="24"/>
        </w:rPr>
        <w:t>文件规定对我方可能存在的失信行为进行的惩戒</w:t>
      </w:r>
      <w:r>
        <w:rPr>
          <w:rFonts w:hint="eastAsia" w:ascii="方正仿宋_GB2312" w:hAnsi="方正仿宋_GB2312" w:eastAsia="方正仿宋_GB2312" w:cs="方正仿宋_GB2312"/>
          <w:color w:val="000000"/>
          <w:sz w:val="24"/>
          <w:szCs w:val="24"/>
          <w:lang w:eastAsia="zh-CN"/>
        </w:rPr>
        <w:t>；</w:t>
      </w:r>
    </w:p>
    <w:p w14:paraId="466BA1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三、我方同意本次</w:t>
      </w:r>
      <w:r>
        <w:rPr>
          <w:rFonts w:hint="eastAsia" w:ascii="方正仿宋_GB2312" w:hAnsi="方正仿宋_GB2312" w:eastAsia="方正仿宋_GB2312" w:cs="方正仿宋_GB2312"/>
          <w:color w:val="000000"/>
          <w:sz w:val="24"/>
          <w:szCs w:val="24"/>
          <w:lang w:eastAsia="zh-CN"/>
        </w:rPr>
        <w:t>比选采购</w:t>
      </w:r>
      <w:r>
        <w:rPr>
          <w:rFonts w:hint="eastAsia" w:ascii="方正仿宋_GB2312" w:hAnsi="方正仿宋_GB2312" w:eastAsia="方正仿宋_GB2312" w:cs="方正仿宋_GB2312"/>
          <w:color w:val="000000"/>
          <w:sz w:val="24"/>
          <w:szCs w:val="24"/>
        </w:rPr>
        <w:t>的</w:t>
      </w: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有效期为90天</w:t>
      </w:r>
      <w:r>
        <w:rPr>
          <w:rFonts w:hint="eastAsia" w:ascii="方正仿宋_GB2312" w:hAnsi="方正仿宋_GB2312" w:eastAsia="方正仿宋_GB2312" w:cs="方正仿宋_GB2312"/>
          <w:color w:val="000000"/>
          <w:sz w:val="24"/>
          <w:szCs w:val="24"/>
          <w:lang w:eastAsia="zh-CN"/>
        </w:rPr>
        <w:t>；</w:t>
      </w:r>
    </w:p>
    <w:p w14:paraId="0CE6FF3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四、我方愿意提供贵单位可能另外要求的，与响应有关的文件资料，并保证我方已提供和将要提供的文件资料是真实、准确的</w:t>
      </w:r>
      <w:r>
        <w:rPr>
          <w:rFonts w:hint="eastAsia" w:ascii="方正仿宋_GB2312" w:hAnsi="方正仿宋_GB2312" w:eastAsia="方正仿宋_GB2312" w:cs="方正仿宋_GB2312"/>
          <w:color w:val="000000"/>
          <w:sz w:val="24"/>
          <w:szCs w:val="24"/>
          <w:lang w:eastAsia="zh-CN"/>
        </w:rPr>
        <w:t>；</w:t>
      </w:r>
    </w:p>
    <w:p w14:paraId="7509C7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五、我方已详细审查全部</w:t>
      </w:r>
      <w:r>
        <w:rPr>
          <w:rFonts w:hint="eastAsia" w:ascii="方正仿宋_GB2312" w:hAnsi="方正仿宋_GB2312" w:eastAsia="方正仿宋_GB2312" w:cs="方正仿宋_GB2312"/>
          <w:color w:val="000000"/>
          <w:sz w:val="24"/>
          <w:szCs w:val="24"/>
          <w:lang w:eastAsia="zh-CN"/>
        </w:rPr>
        <w:t>比选</w:t>
      </w:r>
      <w:r>
        <w:rPr>
          <w:rFonts w:hint="eastAsia" w:ascii="方正仿宋_GB2312" w:hAnsi="方正仿宋_GB2312" w:eastAsia="方正仿宋_GB2312" w:cs="方正仿宋_GB2312"/>
          <w:color w:val="000000"/>
          <w:sz w:val="24"/>
          <w:szCs w:val="24"/>
        </w:rPr>
        <w:t>文件，包括修改文件（如有的话）以及全部参考资料和有关附件。我们完全理解并同意放弃对这方面有不明及误解的权利</w:t>
      </w:r>
      <w:r>
        <w:rPr>
          <w:rFonts w:hint="eastAsia" w:ascii="方正仿宋_GB2312" w:hAnsi="方正仿宋_GB2312" w:eastAsia="方正仿宋_GB2312" w:cs="方正仿宋_GB2312"/>
          <w:color w:val="000000"/>
          <w:sz w:val="24"/>
          <w:szCs w:val="24"/>
          <w:lang w:eastAsia="zh-CN"/>
        </w:rPr>
        <w:t>；</w:t>
      </w:r>
    </w:p>
    <w:p w14:paraId="6CDE568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六、我方同意提供按照</w:t>
      </w:r>
      <w:r>
        <w:rPr>
          <w:rFonts w:hint="eastAsia" w:ascii="方正仿宋_GB2312" w:hAnsi="方正仿宋_GB2312" w:eastAsia="方正仿宋_GB2312" w:cs="方正仿宋_GB2312"/>
          <w:color w:val="000000"/>
          <w:sz w:val="24"/>
          <w:szCs w:val="24"/>
          <w:lang w:eastAsia="zh-CN"/>
        </w:rPr>
        <w:t>贵单位</w:t>
      </w:r>
      <w:r>
        <w:rPr>
          <w:rFonts w:hint="eastAsia" w:ascii="方正仿宋_GB2312" w:hAnsi="方正仿宋_GB2312" w:eastAsia="方正仿宋_GB2312" w:cs="方正仿宋_GB2312"/>
          <w:color w:val="000000"/>
          <w:sz w:val="24"/>
          <w:szCs w:val="24"/>
        </w:rPr>
        <w:t>可能要求的与</w:t>
      </w:r>
      <w:r>
        <w:rPr>
          <w:rFonts w:hint="eastAsia" w:ascii="方正仿宋_GB2312" w:hAnsi="方正仿宋_GB2312" w:eastAsia="方正仿宋_GB2312" w:cs="方正仿宋_GB2312"/>
          <w:color w:val="000000"/>
          <w:sz w:val="24"/>
          <w:szCs w:val="24"/>
          <w:lang w:eastAsia="zh-CN"/>
        </w:rPr>
        <w:t>此次采购</w:t>
      </w:r>
      <w:r>
        <w:rPr>
          <w:rFonts w:hint="eastAsia" w:ascii="方正仿宋_GB2312" w:hAnsi="方正仿宋_GB2312" w:eastAsia="方正仿宋_GB2312" w:cs="方正仿宋_GB2312"/>
          <w:color w:val="000000"/>
          <w:sz w:val="24"/>
          <w:szCs w:val="24"/>
        </w:rPr>
        <w:t>有关的一切数据或资料，完全理解贵</w:t>
      </w:r>
      <w:r>
        <w:rPr>
          <w:rFonts w:hint="eastAsia" w:ascii="方正仿宋_GB2312" w:hAnsi="方正仿宋_GB2312" w:eastAsia="方正仿宋_GB2312" w:cs="方正仿宋_GB2312"/>
          <w:color w:val="000000"/>
          <w:sz w:val="24"/>
          <w:szCs w:val="24"/>
          <w:lang w:eastAsia="zh-CN"/>
        </w:rPr>
        <w:t>单位</w:t>
      </w:r>
      <w:r>
        <w:rPr>
          <w:rFonts w:hint="eastAsia" w:ascii="方正仿宋_GB2312" w:hAnsi="方正仿宋_GB2312" w:eastAsia="方正仿宋_GB2312" w:cs="方正仿宋_GB2312"/>
          <w:color w:val="000000"/>
          <w:sz w:val="24"/>
          <w:szCs w:val="24"/>
        </w:rPr>
        <w:t>不一定要接受最低</w:t>
      </w:r>
      <w:r>
        <w:rPr>
          <w:rFonts w:hint="eastAsia" w:ascii="方正仿宋_GB2312" w:hAnsi="方正仿宋_GB2312" w:eastAsia="方正仿宋_GB2312" w:cs="方正仿宋_GB2312"/>
          <w:color w:val="000000"/>
          <w:sz w:val="24"/>
          <w:szCs w:val="24"/>
          <w:lang w:eastAsia="zh-CN"/>
        </w:rPr>
        <w:t>报</w:t>
      </w:r>
      <w:r>
        <w:rPr>
          <w:rFonts w:hint="eastAsia" w:ascii="方正仿宋_GB2312" w:hAnsi="方正仿宋_GB2312" w:eastAsia="方正仿宋_GB2312" w:cs="方正仿宋_GB2312"/>
          <w:color w:val="000000"/>
          <w:sz w:val="24"/>
          <w:szCs w:val="24"/>
        </w:rPr>
        <w:t>价</w:t>
      </w:r>
      <w:r>
        <w:rPr>
          <w:rFonts w:hint="eastAsia" w:ascii="方正仿宋_GB2312" w:hAnsi="方正仿宋_GB2312" w:eastAsia="方正仿宋_GB2312" w:cs="方正仿宋_GB2312"/>
          <w:color w:val="000000"/>
          <w:sz w:val="24"/>
          <w:szCs w:val="24"/>
          <w:lang w:eastAsia="zh-CN"/>
        </w:rPr>
        <w:t>为最终中选人的要求；</w:t>
      </w:r>
    </w:p>
    <w:p w14:paraId="2EE331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b/>
          <w:bCs/>
          <w:color w:val="000000"/>
          <w:sz w:val="24"/>
          <w:szCs w:val="24"/>
        </w:rPr>
      </w:pPr>
      <w:r>
        <w:rPr>
          <w:rFonts w:hint="eastAsia" w:ascii="方正仿宋_GB2312" w:hAnsi="方正仿宋_GB2312" w:eastAsia="方正仿宋_GB2312" w:cs="方正仿宋_GB2312"/>
          <w:color w:val="000000"/>
          <w:sz w:val="24"/>
          <w:szCs w:val="24"/>
        </w:rPr>
        <w:t>七、与本</w:t>
      </w:r>
      <w:r>
        <w:rPr>
          <w:rFonts w:hint="eastAsia" w:ascii="方正仿宋_GB2312" w:hAnsi="方正仿宋_GB2312" w:eastAsia="方正仿宋_GB2312" w:cs="方正仿宋_GB2312"/>
          <w:color w:val="000000"/>
          <w:sz w:val="24"/>
          <w:szCs w:val="24"/>
          <w:lang w:eastAsia="zh-CN"/>
        </w:rPr>
        <w:t>次采购</w:t>
      </w:r>
      <w:r>
        <w:rPr>
          <w:rFonts w:hint="eastAsia" w:ascii="方正仿宋_GB2312" w:hAnsi="方正仿宋_GB2312" w:eastAsia="方正仿宋_GB2312" w:cs="方正仿宋_GB2312"/>
          <w:color w:val="000000"/>
          <w:sz w:val="24"/>
          <w:szCs w:val="24"/>
        </w:rPr>
        <w:t>有关的一切正式往来信函请寄：</w:t>
      </w:r>
    </w:p>
    <w:p w14:paraId="3F5919C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地址：   </w:t>
      </w:r>
      <w:r>
        <w:rPr>
          <w:rFonts w:hint="eastAsia" w:ascii="方正仿宋_GB2312" w:hAnsi="方正仿宋_GB2312" w:eastAsia="方正仿宋_GB2312" w:cs="方正仿宋_GB2312"/>
          <w:color w:val="000000"/>
          <w:sz w:val="24"/>
          <w:szCs w:val="24"/>
        </w:rPr>
        <w:tab/>
      </w:r>
      <w:r>
        <w:rPr>
          <w:rFonts w:hint="eastAsia" w:ascii="方正仿宋_GB2312" w:hAnsi="方正仿宋_GB2312" w:eastAsia="方正仿宋_GB2312" w:cs="方正仿宋_GB2312"/>
          <w:color w:val="000000"/>
          <w:sz w:val="24"/>
          <w:szCs w:val="24"/>
        </w:rPr>
        <w:t xml:space="preserve">  </w:t>
      </w:r>
      <w:r>
        <w:rPr>
          <w:rFonts w:hint="eastAsia" w:ascii="方正仿宋_GB2312" w:hAnsi="方正仿宋_GB2312" w:eastAsia="方正仿宋_GB2312" w:cs="方正仿宋_GB2312"/>
          <w:color w:val="000000"/>
          <w:sz w:val="24"/>
          <w:szCs w:val="24"/>
        </w:rPr>
        <w:tab/>
      </w:r>
      <w:r>
        <w:rPr>
          <w:rFonts w:hint="eastAsia" w:ascii="方正仿宋_GB2312" w:hAnsi="方正仿宋_GB2312" w:eastAsia="方正仿宋_GB2312" w:cs="方正仿宋_GB2312"/>
          <w:color w:val="000000"/>
          <w:sz w:val="24"/>
          <w:szCs w:val="24"/>
        </w:rPr>
        <w:t xml:space="preserve"> </w:t>
      </w:r>
    </w:p>
    <w:p w14:paraId="45DC7D1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联系电话</w:t>
      </w:r>
      <w:r>
        <w:rPr>
          <w:rFonts w:hint="eastAsia" w:ascii="方正仿宋_GB2312" w:hAnsi="方正仿宋_GB2312" w:eastAsia="方正仿宋_GB2312" w:cs="方正仿宋_GB2312"/>
          <w:color w:val="000000"/>
          <w:sz w:val="24"/>
          <w:szCs w:val="24"/>
        </w:rPr>
        <w:t>：</w:t>
      </w:r>
      <w:r>
        <w:rPr>
          <w:rFonts w:hint="eastAsia" w:ascii="方正仿宋_GB2312" w:hAnsi="方正仿宋_GB2312" w:eastAsia="方正仿宋_GB2312" w:cs="方正仿宋_GB2312"/>
          <w:color w:val="000000"/>
          <w:sz w:val="24"/>
          <w:szCs w:val="24"/>
        </w:rPr>
        <w:tab/>
      </w:r>
      <w:r>
        <w:rPr>
          <w:rFonts w:hint="eastAsia" w:ascii="方正仿宋_GB2312" w:hAnsi="方正仿宋_GB2312" w:eastAsia="方正仿宋_GB2312" w:cs="方正仿宋_GB2312"/>
          <w:color w:val="000000"/>
          <w:sz w:val="24"/>
          <w:szCs w:val="24"/>
        </w:rPr>
        <w:t xml:space="preserve">     </w:t>
      </w:r>
    </w:p>
    <w:p w14:paraId="435C30A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人名称（单位盖章）：</w:t>
      </w:r>
    </w:p>
    <w:p w14:paraId="5A1979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法人代表（签字或印章）：</w:t>
      </w:r>
    </w:p>
    <w:p w14:paraId="796F158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授权代表（签字或印章）：</w:t>
      </w:r>
    </w:p>
    <w:p w14:paraId="04A352F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日</w:t>
      </w:r>
      <w:r>
        <w:rPr>
          <w:rFonts w:hint="eastAsia" w:ascii="方正仿宋_GB2312" w:hAnsi="方正仿宋_GB2312" w:eastAsia="方正仿宋_GB2312" w:cs="方正仿宋_GB2312"/>
          <w:color w:val="000000"/>
          <w:sz w:val="24"/>
          <w:szCs w:val="24"/>
        </w:rPr>
        <w:tab/>
      </w:r>
      <w:r>
        <w:rPr>
          <w:rFonts w:hint="eastAsia" w:ascii="方正仿宋_GB2312" w:hAnsi="方正仿宋_GB2312" w:eastAsia="方正仿宋_GB2312" w:cs="方正仿宋_GB2312"/>
          <w:color w:val="000000"/>
          <w:sz w:val="24"/>
          <w:szCs w:val="24"/>
        </w:rPr>
        <w:t>期：</w:t>
      </w:r>
      <w:r>
        <w:rPr>
          <w:rFonts w:hint="eastAsia" w:ascii="方正仿宋_GB2312" w:hAnsi="方正仿宋_GB2312" w:eastAsia="方正仿宋_GB2312" w:cs="方正仿宋_GB2312"/>
          <w:color w:val="000000"/>
          <w:sz w:val="24"/>
          <w:szCs w:val="24"/>
        </w:rPr>
        <w:tab/>
      </w:r>
      <w:r>
        <w:rPr>
          <w:rFonts w:hint="eastAsia" w:ascii="方正仿宋_GB2312" w:hAnsi="方正仿宋_GB2312" w:eastAsia="方正仿宋_GB2312" w:cs="方正仿宋_GB2312"/>
          <w:color w:val="000000"/>
          <w:sz w:val="24"/>
          <w:szCs w:val="24"/>
        </w:rPr>
        <w:t>年</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月</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日</w:t>
      </w:r>
    </w:p>
    <w:p w14:paraId="478C2EE5">
      <w:pPr>
        <w:keepNext w:val="0"/>
        <w:keepLines w:val="0"/>
        <w:pageBreakBefore w:val="0"/>
        <w:kinsoku/>
        <w:wordWrap/>
        <w:overflowPunct/>
        <w:topLinePunct w:val="0"/>
        <w:bidi w:val="0"/>
        <w:snapToGrid/>
        <w:spacing w:line="560" w:lineRule="exact"/>
        <w:rPr>
          <w:rFonts w:hint="eastAsia"/>
          <w:b/>
          <w:color w:val="000000"/>
          <w:sz w:val="24"/>
          <w:szCs w:val="24"/>
        </w:rPr>
      </w:pPr>
    </w:p>
    <w:p w14:paraId="13AC8F7F">
      <w:pPr>
        <w:keepNext w:val="0"/>
        <w:keepLines w:val="0"/>
        <w:pageBreakBefore w:val="0"/>
        <w:widowControl/>
        <w:kinsoku/>
        <w:wordWrap/>
        <w:overflowPunct/>
        <w:topLinePunct w:val="0"/>
        <w:bidi w:val="0"/>
        <w:snapToGrid/>
        <w:spacing w:line="560" w:lineRule="exact"/>
        <w:jc w:val="left"/>
        <w:textAlignment w:val="baseline"/>
        <w:rPr>
          <w:rFonts w:hint="eastAsia"/>
          <w:bCs/>
          <w:kern w:val="0"/>
          <w:sz w:val="32"/>
          <w:szCs w:val="32"/>
          <w:lang w:val="en-US" w:eastAsia="zh-CN"/>
        </w:rPr>
      </w:pPr>
    </w:p>
    <w:p w14:paraId="5F74E4D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p>
    <w:p w14:paraId="60BDC678">
      <w:pPr>
        <w:keepNext w:val="0"/>
        <w:keepLines w:val="0"/>
        <w:pageBreakBefore w:val="0"/>
        <w:widowControl/>
        <w:kinsoku/>
        <w:wordWrap/>
        <w:overflowPunct/>
        <w:topLinePunct w:val="0"/>
        <w:bidi w:val="0"/>
        <w:snapToGrid/>
        <w:spacing w:line="560" w:lineRule="exact"/>
        <w:jc w:val="left"/>
        <w:textAlignment w:val="baseline"/>
        <w:rPr>
          <w:rFonts w:hint="eastAsia" w:cs="楷体"/>
          <w:color w:val="000000"/>
          <w:spacing w:val="1"/>
          <w:kern w:val="0"/>
          <w:sz w:val="32"/>
          <w:szCs w:val="32"/>
        </w:rPr>
      </w:pPr>
      <w:r>
        <w:rPr>
          <w:rFonts w:hint="eastAsia" w:ascii="方正仿宋_GB2312" w:hAnsi="方正仿宋_GB2312" w:eastAsia="方正仿宋_GB2312" w:cs="方正仿宋_GB2312"/>
          <w:bCs/>
          <w:kern w:val="0"/>
          <w:sz w:val="32"/>
          <w:szCs w:val="32"/>
          <w:lang w:val="en-US" w:eastAsia="zh-CN"/>
        </w:rPr>
        <w:t>3、开标一览表</w:t>
      </w:r>
      <w:bookmarkStart w:id="0" w:name="_Toc519068584"/>
      <w:bookmarkStart w:id="1" w:name="_Toc516969101"/>
    </w:p>
    <w:p w14:paraId="42E49A07">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sz w:val="44"/>
          <w:szCs w:val="44"/>
        </w:rPr>
      </w:pPr>
      <w:r>
        <w:rPr>
          <w:rFonts w:hint="eastAsia" w:ascii="方正公文小标宋" w:hAnsi="方正公文小标宋" w:eastAsia="方正公文小标宋" w:cs="方正公文小标宋"/>
          <w:color w:val="000000"/>
          <w:sz w:val="44"/>
          <w:szCs w:val="44"/>
        </w:rPr>
        <w:t>开标一览表</w:t>
      </w:r>
    </w:p>
    <w:p w14:paraId="1D592FCF">
      <w:pPr>
        <w:keepNext w:val="0"/>
        <w:keepLines w:val="0"/>
        <w:pageBreakBefore w:val="0"/>
        <w:kinsoku/>
        <w:wordWrap/>
        <w:overflowPunct/>
        <w:topLinePunct w:val="0"/>
        <w:bidi w:val="0"/>
        <w:snapToGrid/>
        <w:spacing w:line="560" w:lineRule="exact"/>
        <w:jc w:val="center"/>
        <w:rPr>
          <w:rFonts w:hint="eastAsia" w:ascii="方正公文小标宋" w:hAnsi="方正公文小标宋" w:eastAsia="方正公文小标宋" w:cs="方正公文小标宋"/>
          <w:color w:val="000000"/>
          <w:sz w:val="44"/>
          <w:szCs w:val="44"/>
          <w:lang w:eastAsia="zh-CN"/>
        </w:rPr>
      </w:pPr>
      <w:r>
        <w:rPr>
          <w:rFonts w:hint="eastAsia" w:ascii="方正公文小标宋" w:hAnsi="方正公文小标宋" w:eastAsia="方正公文小标宋" w:cs="方正公文小标宋"/>
          <w:color w:val="000000"/>
          <w:sz w:val="44"/>
          <w:szCs w:val="44"/>
          <w:lang w:eastAsia="zh-CN"/>
        </w:rPr>
        <w:t>（设备及配套</w:t>
      </w:r>
      <w:r>
        <w:rPr>
          <w:rFonts w:hint="eastAsia" w:ascii="方正公文小标宋" w:hAnsi="方正公文小标宋" w:eastAsia="方正公文小标宋" w:cs="方正公文小标宋"/>
          <w:color w:val="000000"/>
          <w:sz w:val="44"/>
          <w:szCs w:val="44"/>
          <w:lang w:val="en-US" w:eastAsia="zh-CN"/>
        </w:rPr>
        <w:t>透析液过滤器</w:t>
      </w:r>
      <w:r>
        <w:rPr>
          <w:rFonts w:hint="eastAsia" w:ascii="方正公文小标宋" w:hAnsi="方正公文小标宋" w:eastAsia="方正公文小标宋" w:cs="方正公文小标宋"/>
          <w:color w:val="000000"/>
          <w:sz w:val="44"/>
          <w:szCs w:val="44"/>
          <w:lang w:eastAsia="zh-CN"/>
        </w:rPr>
        <w:t>）</w:t>
      </w:r>
    </w:p>
    <w:p w14:paraId="3FDA1AF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单位名称:</w:t>
      </w:r>
    </w:p>
    <w:p w14:paraId="59C98E8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lang w:eastAsia="zh-CN"/>
        </w:rPr>
        <w:t>参选项目名称:</w:t>
      </w:r>
    </w:p>
    <w:tbl>
      <w:tblPr>
        <w:tblStyle w:val="8"/>
        <w:tblW w:w="93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9"/>
        <w:gridCol w:w="1639"/>
        <w:gridCol w:w="1696"/>
        <w:gridCol w:w="1485"/>
        <w:gridCol w:w="992"/>
        <w:gridCol w:w="1701"/>
        <w:gridCol w:w="1164"/>
      </w:tblGrid>
      <w:tr w14:paraId="6285E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BE4895">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序号</w:t>
            </w: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6533D6D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货物名称</w:t>
            </w:r>
          </w:p>
        </w:tc>
        <w:tc>
          <w:tcPr>
            <w:tcW w:w="1696" w:type="dxa"/>
            <w:tcBorders>
              <w:top w:val="single" w:color="000000" w:sz="4" w:space="0"/>
              <w:left w:val="single" w:color="000000" w:sz="4" w:space="0"/>
              <w:bottom w:val="single" w:color="000000" w:sz="4" w:space="0"/>
              <w:right w:val="single" w:color="000000" w:sz="4" w:space="0"/>
            </w:tcBorders>
            <w:noWrap w:val="0"/>
            <w:vAlign w:val="center"/>
          </w:tcPr>
          <w:p w14:paraId="38954CFA">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生产厂家</w:t>
            </w:r>
          </w:p>
        </w:tc>
        <w:tc>
          <w:tcPr>
            <w:tcW w:w="1485" w:type="dxa"/>
            <w:tcBorders>
              <w:top w:val="single" w:color="000000" w:sz="4" w:space="0"/>
              <w:left w:val="single" w:color="000000" w:sz="4" w:space="0"/>
              <w:bottom w:val="single" w:color="000000" w:sz="4" w:space="0"/>
              <w:right w:val="single" w:color="000000" w:sz="4" w:space="0"/>
            </w:tcBorders>
            <w:noWrap w:val="0"/>
            <w:vAlign w:val="center"/>
          </w:tcPr>
          <w:p w14:paraId="5F83B6CE">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品牌及型号</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20530AC">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数量</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0E9C180">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单价（元）</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0804902">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备注</w:t>
            </w:r>
          </w:p>
        </w:tc>
      </w:tr>
      <w:tr w14:paraId="6F506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F464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46335F1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5B54EFA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47CC0A9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060B287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503A3E1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9754CF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3906F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48606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00CFBFC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1454A7A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444BC5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451C244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3C9A4B4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0D72DBA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19A86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2DF149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406968B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2781BFE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1F85FD9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3DA3387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A21CE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52D6FD7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0B40D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3935371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00B8253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582EFE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17B5B92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3C57206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1F5A3E8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6DFCE2F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0C498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7D63CE6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5C68AC1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6DEACD5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494E0CD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90B085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25684F2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1DEEC9B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4570D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16809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745EAC7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5680A17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0A0C673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7E13A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732B905A">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7E4805E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19035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40AD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39" w:type="dxa"/>
            <w:tcBorders>
              <w:top w:val="single" w:color="000000" w:sz="4" w:space="0"/>
              <w:left w:val="single" w:color="000000" w:sz="4" w:space="0"/>
              <w:bottom w:val="single" w:color="000000" w:sz="4" w:space="0"/>
              <w:right w:val="single" w:color="000000" w:sz="4" w:space="0"/>
            </w:tcBorders>
            <w:noWrap w:val="0"/>
            <w:vAlign w:val="center"/>
          </w:tcPr>
          <w:p w14:paraId="4F3232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696" w:type="dxa"/>
            <w:tcBorders>
              <w:top w:val="single" w:color="000000" w:sz="4" w:space="0"/>
              <w:left w:val="single" w:color="000000" w:sz="4" w:space="0"/>
              <w:bottom w:val="single" w:color="000000" w:sz="4" w:space="0"/>
              <w:right w:val="single" w:color="000000" w:sz="4" w:space="0"/>
            </w:tcBorders>
            <w:noWrap w:val="0"/>
            <w:vAlign w:val="top"/>
          </w:tcPr>
          <w:p w14:paraId="32D120D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485" w:type="dxa"/>
            <w:tcBorders>
              <w:top w:val="single" w:color="000000" w:sz="4" w:space="0"/>
              <w:left w:val="single" w:color="000000" w:sz="4" w:space="0"/>
              <w:bottom w:val="single" w:color="000000" w:sz="4" w:space="0"/>
              <w:right w:val="single" w:color="000000" w:sz="4" w:space="0"/>
            </w:tcBorders>
            <w:noWrap w:val="0"/>
            <w:vAlign w:val="top"/>
          </w:tcPr>
          <w:p w14:paraId="660DDA14">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992" w:type="dxa"/>
            <w:tcBorders>
              <w:top w:val="single" w:color="000000" w:sz="4" w:space="0"/>
              <w:left w:val="single" w:color="000000" w:sz="4" w:space="0"/>
              <w:bottom w:val="single" w:color="000000" w:sz="4" w:space="0"/>
              <w:right w:val="single" w:color="000000" w:sz="4" w:space="0"/>
            </w:tcBorders>
            <w:noWrap w:val="0"/>
            <w:vAlign w:val="top"/>
          </w:tcPr>
          <w:p w14:paraId="65B10B9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71134AC">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14:paraId="6783385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p>
        </w:tc>
      </w:tr>
      <w:tr w14:paraId="32305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7"/>
            <w:tcBorders>
              <w:top w:val="single" w:color="000000" w:sz="4" w:space="0"/>
              <w:left w:val="single" w:color="000000" w:sz="4" w:space="0"/>
              <w:bottom w:val="single" w:color="000000" w:sz="4" w:space="0"/>
              <w:right w:val="single" w:color="000000" w:sz="4" w:space="0"/>
            </w:tcBorders>
            <w:noWrap w:val="0"/>
            <w:vAlign w:val="center"/>
          </w:tcPr>
          <w:p w14:paraId="15508D6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合计金额：         元</w:t>
            </w:r>
            <w:r>
              <w:rPr>
                <w:rFonts w:hint="eastAsia" w:ascii="方正仿宋_GB2312" w:hAnsi="方正仿宋_GB2312" w:eastAsia="方正仿宋_GB2312" w:cs="方正仿宋_GB2312"/>
                <w:color w:val="000000"/>
                <w:sz w:val="24"/>
                <w:szCs w:val="24"/>
                <w:lang w:eastAsia="zh-CN"/>
              </w:rPr>
              <w:t>（设备价）</w:t>
            </w:r>
          </w:p>
        </w:tc>
      </w:tr>
      <w:tr w14:paraId="13101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7"/>
            <w:tcBorders>
              <w:top w:val="single" w:color="000000" w:sz="4" w:space="0"/>
              <w:left w:val="single" w:color="000000" w:sz="4" w:space="0"/>
              <w:bottom w:val="single" w:color="000000" w:sz="4" w:space="0"/>
              <w:right w:val="single" w:color="000000" w:sz="4" w:space="0"/>
            </w:tcBorders>
            <w:noWrap w:val="0"/>
            <w:vAlign w:val="center"/>
          </w:tcPr>
          <w:p w14:paraId="50D8B95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优惠金额：         元</w:t>
            </w:r>
            <w:r>
              <w:rPr>
                <w:rFonts w:hint="eastAsia" w:ascii="方正仿宋_GB2312" w:hAnsi="方正仿宋_GB2312" w:eastAsia="方正仿宋_GB2312" w:cs="方正仿宋_GB2312"/>
                <w:color w:val="000000"/>
                <w:sz w:val="24"/>
                <w:szCs w:val="24"/>
                <w:lang w:eastAsia="zh-CN"/>
              </w:rPr>
              <w:t>（设备价）</w:t>
            </w:r>
          </w:p>
        </w:tc>
      </w:tr>
      <w:tr w14:paraId="3AC3E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7"/>
            <w:tcBorders>
              <w:top w:val="single" w:color="000000" w:sz="4" w:space="0"/>
              <w:left w:val="single" w:color="000000" w:sz="4" w:space="0"/>
              <w:bottom w:val="single" w:color="000000" w:sz="4" w:space="0"/>
              <w:right w:val="single" w:color="000000" w:sz="4" w:space="0"/>
            </w:tcBorders>
            <w:noWrap w:val="0"/>
            <w:vAlign w:val="center"/>
          </w:tcPr>
          <w:p w14:paraId="77E13BB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最终总报价（人民币大写） ：     元</w:t>
            </w:r>
            <w:r>
              <w:rPr>
                <w:rFonts w:hint="eastAsia" w:ascii="方正仿宋_GB2312" w:hAnsi="方正仿宋_GB2312" w:eastAsia="方正仿宋_GB2312" w:cs="方正仿宋_GB2312"/>
                <w:color w:val="000000"/>
                <w:sz w:val="24"/>
                <w:szCs w:val="24"/>
                <w:lang w:eastAsia="zh-CN"/>
              </w:rPr>
              <w:t>（设备价）</w:t>
            </w:r>
          </w:p>
        </w:tc>
      </w:tr>
      <w:tr w14:paraId="776B2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 w:hRule="atLeast"/>
        </w:trPr>
        <w:tc>
          <w:tcPr>
            <w:tcW w:w="9386" w:type="dxa"/>
            <w:gridSpan w:val="7"/>
            <w:tcBorders>
              <w:top w:val="single" w:color="000000" w:sz="4" w:space="0"/>
              <w:left w:val="single" w:color="000000" w:sz="4" w:space="0"/>
              <w:bottom w:val="single" w:color="000000" w:sz="4" w:space="0"/>
              <w:right w:val="single" w:color="000000" w:sz="4" w:space="0"/>
            </w:tcBorders>
            <w:noWrap w:val="0"/>
            <w:vAlign w:val="center"/>
          </w:tcPr>
          <w:p w14:paraId="465D780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lang w:eastAsia="zh-CN"/>
              </w:rPr>
              <w:t>付款方式：</w:t>
            </w:r>
          </w:p>
        </w:tc>
      </w:tr>
    </w:tbl>
    <w:p w14:paraId="58891547">
      <w:pPr>
        <w:keepNext w:val="0"/>
        <w:keepLines w:val="0"/>
        <w:pageBreakBefore w:val="0"/>
        <w:kinsoku/>
        <w:wordWrap/>
        <w:overflowPunct/>
        <w:topLinePunct w:val="0"/>
        <w:bidi w:val="0"/>
        <w:snapToGrid/>
        <w:spacing w:line="560" w:lineRule="exact"/>
        <w:ind w:firstLine="240" w:firstLineChars="100"/>
        <w:rPr>
          <w:rFonts w:hint="eastAsia" w:cs="宋体"/>
          <w:color w:val="000000"/>
          <w:sz w:val="24"/>
          <w:szCs w:val="24"/>
        </w:rPr>
      </w:pPr>
    </w:p>
    <w:p w14:paraId="22A052F9">
      <w:pPr>
        <w:keepNext w:val="0"/>
        <w:keepLines w:val="0"/>
        <w:pageBreakBefore w:val="0"/>
        <w:kinsoku/>
        <w:wordWrap/>
        <w:overflowPunct/>
        <w:topLinePunct w:val="0"/>
        <w:bidi w:val="0"/>
        <w:snapToGrid/>
        <w:spacing w:line="560" w:lineRule="exact"/>
        <w:rPr>
          <w:rFonts w:hint="eastAsia" w:cs="宋体"/>
          <w:color w:val="000000"/>
          <w:sz w:val="24"/>
          <w:szCs w:val="24"/>
        </w:rPr>
      </w:pPr>
    </w:p>
    <w:p w14:paraId="4075FF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供应商：（单位公章）</w:t>
      </w:r>
    </w:p>
    <w:p w14:paraId="37240DC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法定代表人（或单位负责人）或委托代理人：（签字或印章）</w:t>
      </w:r>
    </w:p>
    <w:p w14:paraId="1DD67E08">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日</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期：</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年   月    日</w:t>
      </w:r>
    </w:p>
    <w:p w14:paraId="409F2AC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注：1、请供应商按</w:t>
      </w:r>
      <w:r>
        <w:rPr>
          <w:rFonts w:hint="eastAsia" w:ascii="方正仿宋_GB2312" w:hAnsi="方正仿宋_GB2312" w:eastAsia="方正仿宋_GB2312" w:cs="方正仿宋_GB2312"/>
          <w:color w:val="000000"/>
          <w:sz w:val="24"/>
          <w:szCs w:val="24"/>
          <w:lang w:eastAsia="zh-CN"/>
        </w:rPr>
        <w:t>比选公告的项目</w:t>
      </w:r>
      <w:r>
        <w:rPr>
          <w:rFonts w:hint="eastAsia" w:ascii="方正仿宋_GB2312" w:hAnsi="方正仿宋_GB2312" w:eastAsia="方正仿宋_GB2312" w:cs="方正仿宋_GB2312"/>
          <w:color w:val="000000"/>
          <w:sz w:val="24"/>
          <w:szCs w:val="24"/>
        </w:rPr>
        <w:t>清单</w:t>
      </w:r>
      <w:r>
        <w:rPr>
          <w:rFonts w:hint="eastAsia" w:ascii="方正仿宋_GB2312" w:hAnsi="方正仿宋_GB2312" w:eastAsia="方正仿宋_GB2312" w:cs="方正仿宋_GB2312"/>
          <w:color w:val="000000"/>
          <w:sz w:val="24"/>
          <w:szCs w:val="24"/>
          <w:lang w:eastAsia="zh-CN"/>
        </w:rPr>
        <w:t>顺序</w:t>
      </w:r>
      <w:r>
        <w:rPr>
          <w:rFonts w:hint="eastAsia" w:ascii="方正仿宋_GB2312" w:hAnsi="方正仿宋_GB2312" w:eastAsia="方正仿宋_GB2312" w:cs="方正仿宋_GB2312"/>
          <w:color w:val="000000"/>
          <w:sz w:val="24"/>
          <w:szCs w:val="24"/>
        </w:rPr>
        <w:t>要求情况填写</w:t>
      </w:r>
    </w:p>
    <w:p w14:paraId="61AEC475">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2、本表所填价格均包括其它所有费用</w:t>
      </w:r>
    </w:p>
    <w:p w14:paraId="5C35C62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3、最终总报价=合计金额</w:t>
      </w:r>
      <w:r>
        <w:rPr>
          <w:rFonts w:hint="eastAsia" w:ascii="方正仿宋_GB2312" w:hAnsi="方正仿宋_GB2312" w:eastAsia="方正仿宋_GB2312" w:cs="方正仿宋_GB2312"/>
          <w:color w:val="000000"/>
          <w:sz w:val="24"/>
          <w:szCs w:val="24"/>
          <w:lang w:val="en-US" w:eastAsia="zh-CN"/>
        </w:rPr>
        <w:t>-</w:t>
      </w:r>
      <w:r>
        <w:rPr>
          <w:rFonts w:hint="eastAsia" w:ascii="方正仿宋_GB2312" w:hAnsi="方正仿宋_GB2312" w:eastAsia="方正仿宋_GB2312" w:cs="方正仿宋_GB2312"/>
          <w:color w:val="000000"/>
          <w:sz w:val="24"/>
          <w:szCs w:val="24"/>
        </w:rPr>
        <w:t>优惠金额</w:t>
      </w:r>
    </w:p>
    <w:p w14:paraId="7792A016">
      <w:pPr>
        <w:keepNext w:val="0"/>
        <w:keepLines w:val="0"/>
        <w:pageBreakBefore w:val="0"/>
        <w:kinsoku/>
        <w:wordWrap/>
        <w:overflowPunct/>
        <w:topLinePunct w:val="0"/>
        <w:bidi w:val="0"/>
        <w:snapToGrid/>
        <w:spacing w:line="560" w:lineRule="exact"/>
        <w:rPr>
          <w:rFonts w:hint="eastAsia" w:cs="楷体"/>
          <w:color w:val="000000"/>
          <w:spacing w:val="1"/>
          <w:kern w:val="0"/>
          <w:sz w:val="24"/>
          <w:szCs w:val="24"/>
        </w:rPr>
      </w:pPr>
    </w:p>
    <w:p w14:paraId="0378719A">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4、法定代表人授权委托书（供应商根据自身情况在投标文件中提供（1）或（2））。</w:t>
      </w:r>
    </w:p>
    <w:p w14:paraId="2F4046D8">
      <w:pPr>
        <w:keepNext w:val="0"/>
        <w:keepLines w:val="0"/>
        <w:pageBreakBefore w:val="0"/>
        <w:widowControl/>
        <w:kinsoku/>
        <w:wordWrap/>
        <w:overflowPunct/>
        <w:topLinePunct w:val="0"/>
        <w:bidi w:val="0"/>
        <w:snapToGrid/>
        <w:spacing w:line="560" w:lineRule="exact"/>
        <w:jc w:val="center"/>
        <w:textAlignment w:val="baseline"/>
        <w:rPr>
          <w:bCs/>
          <w:kern w:val="0"/>
          <w:sz w:val="24"/>
          <w:szCs w:val="24"/>
        </w:rPr>
      </w:pPr>
    </w:p>
    <w:p w14:paraId="2ED0C35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（1）法定代表人证明</w:t>
      </w:r>
    </w:p>
    <w:p w14:paraId="06E7E528">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（仅在法定代表人直接参选时须提供此证明）</w:t>
      </w:r>
    </w:p>
    <w:p w14:paraId="56A9EA49">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供应商名称：                                         </w:t>
      </w:r>
    </w:p>
    <w:p w14:paraId="0675196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单位性质：                                                    </w:t>
      </w:r>
    </w:p>
    <w:p w14:paraId="5CB5AA7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地</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址：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754C05A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成立时间：  年  月  日 </w:t>
      </w:r>
    </w:p>
    <w:p w14:paraId="5EA981D3">
      <w:pPr>
        <w:keepNext w:val="0"/>
        <w:keepLines w:val="0"/>
        <w:pageBreakBefore w:val="0"/>
        <w:kinsoku/>
        <w:wordWrap/>
        <w:overflowPunct/>
        <w:topLinePunct w:val="0"/>
        <w:bidi w:val="0"/>
        <w:snapToGrid/>
        <w:spacing w:line="560" w:lineRule="exact"/>
        <w:rPr>
          <w:rFonts w:hint="default" w:ascii="方正仿宋_GB2312" w:hAnsi="方正仿宋_GB2312" w:eastAsia="方正仿宋_GB2312" w:cs="方正仿宋_GB2312"/>
          <w:color w:val="000000"/>
          <w:sz w:val="24"/>
          <w:szCs w:val="24"/>
          <w:lang w:val="en-US" w:eastAsia="zh-CN"/>
        </w:rPr>
      </w:pPr>
      <w:r>
        <w:rPr>
          <w:rFonts w:hint="eastAsia" w:ascii="方正仿宋_GB2312" w:hAnsi="方正仿宋_GB2312" w:eastAsia="方正仿宋_GB2312" w:cs="方正仿宋_GB2312"/>
          <w:color w:val="000000"/>
          <w:sz w:val="24"/>
          <w:szCs w:val="24"/>
        </w:rPr>
        <w:t xml:space="preserve">经营期限：           </w:t>
      </w:r>
      <w:r>
        <w:rPr>
          <w:rFonts w:hint="eastAsia" w:ascii="方正仿宋_GB2312" w:hAnsi="方正仿宋_GB2312" w:eastAsia="方正仿宋_GB2312" w:cs="方正仿宋_GB2312"/>
          <w:color w:val="000000"/>
          <w:sz w:val="24"/>
          <w:szCs w:val="24"/>
          <w:lang w:val="en-US" w:eastAsia="zh-CN"/>
        </w:rPr>
        <w:t xml:space="preserve">                                </w:t>
      </w:r>
    </w:p>
    <w:p w14:paraId="372F54D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法定代表人姓名：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731B0A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身份证号码：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647C238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特此证明。</w:t>
      </w:r>
    </w:p>
    <w:p w14:paraId="23B7975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供应商：（单位公章）</w:t>
      </w:r>
    </w:p>
    <w:p w14:paraId="0BE979E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年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月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日</w:t>
      </w:r>
    </w:p>
    <w:p w14:paraId="6FF6D30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附法定代表人身份证复印件。</w:t>
      </w:r>
    </w:p>
    <w:tbl>
      <w:tblPr>
        <w:tblStyle w:val="8"/>
        <w:tblW w:w="9173"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4"/>
        <w:gridCol w:w="4489"/>
      </w:tblGrid>
      <w:tr w14:paraId="26C9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00" w:hRule="atLeast"/>
        </w:trPr>
        <w:tc>
          <w:tcPr>
            <w:tcW w:w="4684" w:type="dxa"/>
            <w:noWrap w:val="0"/>
            <w:vAlign w:val="top"/>
          </w:tcPr>
          <w:p w14:paraId="48613A27">
            <w:pPr>
              <w:keepNext w:val="0"/>
              <w:keepLines w:val="0"/>
              <w:pageBreakBefore w:val="0"/>
              <w:widowControl/>
              <w:kinsoku/>
              <w:wordWrap/>
              <w:overflowPunct/>
              <w:topLinePunct w:val="0"/>
              <w:bidi w:val="0"/>
              <w:snapToGrid/>
              <w:spacing w:before="739" w:line="560" w:lineRule="exact"/>
              <w:jc w:val="left"/>
              <w:rPr>
                <w:color w:val="000000"/>
                <w:kern w:val="0"/>
                <w:sz w:val="24"/>
                <w:szCs w:val="24"/>
              </w:rPr>
            </w:pPr>
          </w:p>
        </w:tc>
        <w:tc>
          <w:tcPr>
            <w:tcW w:w="4489" w:type="dxa"/>
            <w:noWrap w:val="0"/>
            <w:vAlign w:val="top"/>
          </w:tcPr>
          <w:p w14:paraId="5C0FBF7F">
            <w:pPr>
              <w:keepNext w:val="0"/>
              <w:keepLines w:val="0"/>
              <w:pageBreakBefore w:val="0"/>
              <w:widowControl/>
              <w:kinsoku/>
              <w:wordWrap/>
              <w:overflowPunct/>
              <w:topLinePunct w:val="0"/>
              <w:bidi w:val="0"/>
              <w:snapToGrid/>
              <w:spacing w:before="739" w:line="560" w:lineRule="exact"/>
              <w:jc w:val="left"/>
              <w:rPr>
                <w:color w:val="000000"/>
                <w:kern w:val="0"/>
                <w:sz w:val="24"/>
                <w:szCs w:val="24"/>
              </w:rPr>
            </w:pPr>
          </w:p>
        </w:tc>
      </w:tr>
    </w:tbl>
    <w:p w14:paraId="38F8CD66">
      <w:pPr>
        <w:keepNext w:val="0"/>
        <w:keepLines w:val="0"/>
        <w:pageBreakBefore w:val="0"/>
        <w:widowControl/>
        <w:kinsoku/>
        <w:wordWrap/>
        <w:overflowPunct/>
        <w:topLinePunct w:val="0"/>
        <w:bidi w:val="0"/>
        <w:snapToGrid/>
        <w:spacing w:line="560" w:lineRule="exact"/>
        <w:jc w:val="both"/>
        <w:rPr>
          <w:rFonts w:hint="eastAsia" w:cs="楷体"/>
          <w:color w:val="000000"/>
          <w:spacing w:val="1"/>
          <w:kern w:val="0"/>
          <w:sz w:val="32"/>
          <w:szCs w:val="32"/>
        </w:rPr>
      </w:pPr>
    </w:p>
    <w:p w14:paraId="68E51C84">
      <w:pPr>
        <w:keepNext w:val="0"/>
        <w:keepLines w:val="0"/>
        <w:pageBreakBefore w:val="0"/>
        <w:widowControl/>
        <w:kinsoku/>
        <w:wordWrap/>
        <w:overflowPunct/>
        <w:topLinePunct w:val="0"/>
        <w:bidi w:val="0"/>
        <w:snapToGrid/>
        <w:spacing w:line="560" w:lineRule="exact"/>
        <w:jc w:val="center"/>
        <w:textAlignment w:val="baseline"/>
        <w:rPr>
          <w:bCs/>
          <w:kern w:val="0"/>
          <w:sz w:val="32"/>
          <w:szCs w:val="32"/>
        </w:rPr>
      </w:pPr>
    </w:p>
    <w:p w14:paraId="0E87EB5A">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（2）法定代表人委托书</w:t>
      </w:r>
    </w:p>
    <w:p w14:paraId="4D136228">
      <w:pPr>
        <w:keepNext w:val="0"/>
        <w:keepLines w:val="0"/>
        <w:pageBreakBefore w:val="0"/>
        <w:kinsoku/>
        <w:wordWrap/>
        <w:overflowPunct/>
        <w:topLinePunct w:val="0"/>
        <w:bidi w:val="0"/>
        <w:snapToGrid/>
        <w:spacing w:line="560" w:lineRule="exact"/>
        <w:jc w:val="center"/>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（委托代理人参加投标时须提供此证明）</w:t>
      </w:r>
    </w:p>
    <w:p w14:paraId="619B6F9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致</w:t>
      </w:r>
      <w:r>
        <w:rPr>
          <w:rFonts w:hint="eastAsia" w:ascii="方正仿宋_GB2312" w:hAnsi="方正仿宋_GB2312" w:eastAsia="方正仿宋_GB2312" w:cs="方正仿宋_GB2312"/>
          <w:color w:val="000000"/>
          <w:sz w:val="24"/>
          <w:szCs w:val="24"/>
          <w:lang w:eastAsia="zh-CN"/>
        </w:rPr>
        <w:t>普定县中医医院</w:t>
      </w:r>
      <w:r>
        <w:rPr>
          <w:rFonts w:hint="eastAsia" w:ascii="方正仿宋_GB2312" w:hAnsi="方正仿宋_GB2312" w:eastAsia="方正仿宋_GB2312" w:cs="方正仿宋_GB2312"/>
          <w:color w:val="000000"/>
          <w:sz w:val="24"/>
          <w:szCs w:val="24"/>
        </w:rPr>
        <w:t>：</w:t>
      </w:r>
    </w:p>
    <w:p w14:paraId="41BC9977">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本授权声明：（供应商名称）的（法定代表人姓名）授权（被授权人姓名）为我方“（项目名称）”项目（采购项目编号：）</w:t>
      </w:r>
      <w:r>
        <w:rPr>
          <w:rFonts w:hint="eastAsia" w:ascii="方正仿宋_GB2312" w:hAnsi="方正仿宋_GB2312" w:eastAsia="方正仿宋_GB2312" w:cs="方正仿宋_GB2312"/>
          <w:color w:val="000000"/>
          <w:sz w:val="24"/>
          <w:szCs w:val="24"/>
          <w:lang w:eastAsia="zh-CN"/>
        </w:rPr>
        <w:t>采购</w:t>
      </w:r>
      <w:r>
        <w:rPr>
          <w:rFonts w:hint="eastAsia" w:ascii="方正仿宋_GB2312" w:hAnsi="方正仿宋_GB2312" w:eastAsia="方正仿宋_GB2312" w:cs="方正仿宋_GB2312"/>
          <w:color w:val="000000"/>
          <w:sz w:val="24"/>
          <w:szCs w:val="24"/>
        </w:rPr>
        <w:t>活动的合法代表，以我方名义全权处理该项目有关</w:t>
      </w:r>
      <w:r>
        <w:rPr>
          <w:rFonts w:hint="eastAsia" w:ascii="方正仿宋_GB2312" w:hAnsi="方正仿宋_GB2312" w:eastAsia="方正仿宋_GB2312" w:cs="方正仿宋_GB2312"/>
          <w:color w:val="000000"/>
          <w:sz w:val="24"/>
          <w:szCs w:val="24"/>
          <w:lang w:eastAsia="zh-CN"/>
        </w:rPr>
        <w:t>采购的</w:t>
      </w:r>
      <w:r>
        <w:rPr>
          <w:rFonts w:hint="eastAsia" w:ascii="方正仿宋_GB2312" w:hAnsi="方正仿宋_GB2312" w:eastAsia="方正仿宋_GB2312" w:cs="方正仿宋_GB2312"/>
          <w:color w:val="000000"/>
          <w:sz w:val="24"/>
          <w:szCs w:val="24"/>
        </w:rPr>
        <w:t>一切事宜。</w:t>
      </w:r>
    </w:p>
    <w:p w14:paraId="2228DEA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特此声明。</w:t>
      </w:r>
    </w:p>
    <w:p w14:paraId="09718C41">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附法定代表人身份证复印件                 附委托代理人身份证复印件</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4"/>
        <w:gridCol w:w="4138"/>
      </w:tblGrid>
      <w:tr w14:paraId="0F81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trPr>
        <w:tc>
          <w:tcPr>
            <w:tcW w:w="4918" w:type="dxa"/>
            <w:noWrap w:val="0"/>
            <w:vAlign w:val="top"/>
          </w:tcPr>
          <w:p w14:paraId="1E0D157A">
            <w:pPr>
              <w:keepNext w:val="0"/>
              <w:keepLines w:val="0"/>
              <w:pageBreakBefore w:val="0"/>
              <w:widowControl/>
              <w:kinsoku/>
              <w:wordWrap/>
              <w:overflowPunct/>
              <w:topLinePunct w:val="0"/>
              <w:bidi w:val="0"/>
              <w:snapToGrid/>
              <w:spacing w:line="560" w:lineRule="exact"/>
              <w:jc w:val="left"/>
              <w:rPr>
                <w:rFonts w:hint="eastAsia"/>
                <w:color w:val="000000"/>
                <w:kern w:val="0"/>
                <w:sz w:val="24"/>
                <w:szCs w:val="22"/>
              </w:rPr>
            </w:pPr>
          </w:p>
        </w:tc>
        <w:tc>
          <w:tcPr>
            <w:tcW w:w="4546" w:type="dxa"/>
            <w:noWrap w:val="0"/>
            <w:vAlign w:val="top"/>
          </w:tcPr>
          <w:p w14:paraId="7A86CE57">
            <w:pPr>
              <w:keepNext w:val="0"/>
              <w:keepLines w:val="0"/>
              <w:pageBreakBefore w:val="0"/>
              <w:widowControl/>
              <w:kinsoku/>
              <w:wordWrap/>
              <w:overflowPunct/>
              <w:topLinePunct w:val="0"/>
              <w:bidi w:val="0"/>
              <w:snapToGrid/>
              <w:spacing w:line="560" w:lineRule="exact"/>
              <w:jc w:val="left"/>
              <w:rPr>
                <w:rFonts w:hint="eastAsia"/>
                <w:color w:val="000000"/>
                <w:kern w:val="0"/>
                <w:sz w:val="24"/>
                <w:szCs w:val="22"/>
              </w:rPr>
            </w:pPr>
          </w:p>
        </w:tc>
      </w:tr>
      <w:tr w14:paraId="4A75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4918" w:type="dxa"/>
            <w:noWrap w:val="0"/>
            <w:vAlign w:val="top"/>
          </w:tcPr>
          <w:p w14:paraId="38B3CA1E">
            <w:pPr>
              <w:keepNext w:val="0"/>
              <w:keepLines w:val="0"/>
              <w:pageBreakBefore w:val="0"/>
              <w:widowControl/>
              <w:kinsoku/>
              <w:wordWrap/>
              <w:overflowPunct/>
              <w:topLinePunct w:val="0"/>
              <w:bidi w:val="0"/>
              <w:snapToGrid/>
              <w:spacing w:line="560" w:lineRule="exact"/>
              <w:jc w:val="left"/>
              <w:rPr>
                <w:rFonts w:hint="eastAsia"/>
                <w:color w:val="000000"/>
                <w:kern w:val="0"/>
                <w:sz w:val="24"/>
                <w:szCs w:val="22"/>
              </w:rPr>
            </w:pPr>
          </w:p>
        </w:tc>
        <w:tc>
          <w:tcPr>
            <w:tcW w:w="4546" w:type="dxa"/>
            <w:noWrap w:val="0"/>
            <w:vAlign w:val="top"/>
          </w:tcPr>
          <w:p w14:paraId="5C7A6F3D">
            <w:pPr>
              <w:keepNext w:val="0"/>
              <w:keepLines w:val="0"/>
              <w:pageBreakBefore w:val="0"/>
              <w:widowControl/>
              <w:kinsoku/>
              <w:wordWrap/>
              <w:overflowPunct/>
              <w:topLinePunct w:val="0"/>
              <w:bidi w:val="0"/>
              <w:snapToGrid/>
              <w:spacing w:line="560" w:lineRule="exact"/>
              <w:jc w:val="left"/>
              <w:rPr>
                <w:rFonts w:hint="eastAsia"/>
                <w:color w:val="000000"/>
                <w:kern w:val="0"/>
                <w:sz w:val="24"/>
                <w:szCs w:val="22"/>
              </w:rPr>
            </w:pPr>
          </w:p>
        </w:tc>
      </w:tr>
    </w:tbl>
    <w:p w14:paraId="1BB21AF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附全权代表情况：</w:t>
      </w:r>
    </w:p>
    <w:p w14:paraId="2A8B1990">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姓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名：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性 别：                   </w:t>
      </w:r>
    </w:p>
    <w:p w14:paraId="4A1E5DC3">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身份证号码：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0BA588AE">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部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门：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职 务：                  </w:t>
      </w:r>
    </w:p>
    <w:p w14:paraId="3C2A39F2">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电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话：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传 真：                  </w:t>
      </w:r>
    </w:p>
    <w:p w14:paraId="4B52B24F">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通讯地址：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2A83090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邮政编码：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66D2E526">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比选</w:t>
      </w:r>
      <w:r>
        <w:rPr>
          <w:rFonts w:hint="eastAsia" w:ascii="方正仿宋_GB2312" w:hAnsi="方正仿宋_GB2312" w:eastAsia="方正仿宋_GB2312" w:cs="方正仿宋_GB2312"/>
          <w:color w:val="000000"/>
          <w:sz w:val="24"/>
          <w:szCs w:val="24"/>
        </w:rPr>
        <w:t xml:space="preserve">单位（单位盖章）：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w:t>
      </w:r>
    </w:p>
    <w:p w14:paraId="294B06ED">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法定代表人（签字或印章）：                  </w:t>
      </w:r>
    </w:p>
    <w:p w14:paraId="290FC9FB">
      <w:pPr>
        <w:keepNext w:val="0"/>
        <w:keepLines w:val="0"/>
        <w:pageBreakBefore w:val="0"/>
        <w:kinsoku/>
        <w:wordWrap/>
        <w:overflowPunct/>
        <w:topLinePunct w:val="0"/>
        <w:bidi w:val="0"/>
        <w:snapToGrid/>
        <w:spacing w:line="560" w:lineRule="exac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 xml:space="preserve"> 年     月     日</w:t>
      </w:r>
    </w:p>
    <w:p w14:paraId="64A19A92">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p>
    <w:p w14:paraId="25CA662D">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5、资格承诺函</w:t>
      </w:r>
    </w:p>
    <w:p w14:paraId="065F5B99">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资格承诺函</w:t>
      </w:r>
    </w:p>
    <w:p w14:paraId="730DD4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致</w:t>
      </w:r>
      <w:r>
        <w:rPr>
          <w:rFonts w:hint="eastAsia" w:ascii="方正仿宋_GB2312" w:hAnsi="方正仿宋_GB2312" w:eastAsia="方正仿宋_GB2312" w:cs="方正仿宋_GB2312"/>
          <w:color w:val="000000"/>
          <w:sz w:val="24"/>
          <w:szCs w:val="24"/>
          <w:lang w:eastAsia="zh-CN"/>
        </w:rPr>
        <w:t>普定县中医医院</w:t>
      </w:r>
      <w:r>
        <w:rPr>
          <w:rFonts w:hint="eastAsia" w:ascii="方正仿宋_GB2312" w:hAnsi="方正仿宋_GB2312" w:eastAsia="方正仿宋_GB2312" w:cs="方正仿宋_GB2312"/>
          <w:color w:val="000000"/>
          <w:sz w:val="24"/>
          <w:szCs w:val="24"/>
        </w:rPr>
        <w:t>：</w:t>
      </w:r>
    </w:p>
    <w:p w14:paraId="4DEC77F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我公司作为本次采购项目的供应商，根据文件要求，现郑重承诺如下：</w:t>
      </w:r>
    </w:p>
    <w:p w14:paraId="1DEAC2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一、具备《中华人民共和国政府采购法》第二十二条第一款和本项目规定的特定条件：</w:t>
      </w:r>
    </w:p>
    <w:p w14:paraId="6BD303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（1）具有独立承担民事责任的能力；</w:t>
      </w:r>
    </w:p>
    <w:p w14:paraId="734402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2）具有良好的商业信誉和健全的财务会计制度；【在参加采购活动前，未被纳入法院、工商行政管理部门、税务部门、银行认定的失信名单且在有效期内，或者在前三年政府采购合同履约过程中及其他经营活动履约过程中没有因未依法履约被有关行政部门处罚（处理）】</w:t>
      </w:r>
      <w:r>
        <w:rPr>
          <w:rFonts w:hint="eastAsia" w:ascii="方正仿宋_GB2312" w:hAnsi="方正仿宋_GB2312" w:eastAsia="方正仿宋_GB2312" w:cs="方正仿宋_GB2312"/>
          <w:color w:val="000000"/>
          <w:sz w:val="24"/>
          <w:szCs w:val="24"/>
          <w:lang w:eastAsia="zh-CN"/>
        </w:rPr>
        <w:t>；</w:t>
      </w:r>
    </w:p>
    <w:p w14:paraId="2B8336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（3）具有履行合同所必需的设备和专业技术能力；</w:t>
      </w:r>
    </w:p>
    <w:p w14:paraId="61F9E1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（4）有依法缴纳税收和社会保障资金的良好记录；</w:t>
      </w:r>
    </w:p>
    <w:p w14:paraId="25830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（5）参加政府采购活动前三年内，在经营活动中没有重大违法记录（指因违法经营受到刑事处罚或者责令停产停业、吊销许可证或者执照、较大数额罚款等行政处罚）；</w:t>
      </w:r>
      <w:r>
        <w:rPr>
          <w:rFonts w:hint="eastAsia" w:ascii="方正仿宋_GB2312" w:hAnsi="方正仿宋_GB2312" w:eastAsia="方正仿宋_GB2312" w:cs="方正仿宋_GB2312"/>
          <w:color w:val="000000"/>
          <w:sz w:val="24"/>
          <w:szCs w:val="24"/>
        </w:rPr>
        <w:cr/>
      </w:r>
      <w:r>
        <w:rPr>
          <w:rFonts w:hint="eastAsia" w:ascii="方正仿宋_GB2312" w:hAnsi="方正仿宋_GB2312" w:eastAsia="方正仿宋_GB2312" w:cs="方正仿宋_GB2312"/>
          <w:color w:val="000000"/>
          <w:sz w:val="24"/>
          <w:szCs w:val="24"/>
        </w:rPr>
        <w:t xml:space="preserve">（6）法律、行政法规规定的其他条件； </w:t>
      </w:r>
    </w:p>
    <w:p w14:paraId="1CF472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（7）根据采购项目提出的特定条件</w:t>
      </w:r>
      <w:r>
        <w:rPr>
          <w:rFonts w:hint="eastAsia" w:ascii="方正仿宋_GB2312" w:hAnsi="方正仿宋_GB2312" w:eastAsia="方正仿宋_GB2312" w:cs="方正仿宋_GB2312"/>
          <w:color w:val="000000"/>
          <w:sz w:val="24"/>
          <w:szCs w:val="24"/>
          <w:lang w:eastAsia="zh-CN"/>
        </w:rPr>
        <w:t>；</w:t>
      </w:r>
    </w:p>
    <w:p w14:paraId="3891BE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lang w:eastAsia="zh-CN"/>
        </w:rPr>
      </w:pPr>
      <w:r>
        <w:rPr>
          <w:rFonts w:hint="eastAsia" w:ascii="方正仿宋_GB2312" w:hAnsi="方正仿宋_GB2312" w:eastAsia="方正仿宋_GB2312" w:cs="方正仿宋_GB2312"/>
          <w:color w:val="000000"/>
          <w:sz w:val="24"/>
          <w:szCs w:val="24"/>
        </w:rPr>
        <w:t>（8）我单位（自然人）及其现任法定代表人（或单位负责人）、主要负责人近三年内没有行贿犯罪记录</w:t>
      </w:r>
      <w:r>
        <w:rPr>
          <w:rFonts w:hint="eastAsia" w:ascii="方正仿宋_GB2312" w:hAnsi="方正仿宋_GB2312" w:eastAsia="方正仿宋_GB2312" w:cs="方正仿宋_GB2312"/>
          <w:color w:val="000000"/>
          <w:sz w:val="24"/>
          <w:szCs w:val="24"/>
          <w:lang w:eastAsia="zh-CN"/>
        </w:rPr>
        <w:t>；</w:t>
      </w:r>
      <w:r>
        <w:rPr>
          <w:rFonts w:hint="eastAsia" w:ascii="方正仿宋_GB2312" w:hAnsi="方正仿宋_GB2312" w:eastAsia="方正仿宋_GB2312" w:cs="方正仿宋_GB2312"/>
          <w:color w:val="000000"/>
          <w:sz w:val="24"/>
          <w:szCs w:val="24"/>
        </w:rPr>
        <w:cr/>
      </w:r>
      <w:r>
        <w:rPr>
          <w:rFonts w:hint="eastAsia" w:ascii="方正仿宋_GB2312" w:hAnsi="方正仿宋_GB2312" w:eastAsia="方正仿宋_GB2312" w:cs="方正仿宋_GB2312"/>
          <w:color w:val="000000"/>
          <w:sz w:val="24"/>
          <w:szCs w:val="24"/>
        </w:rPr>
        <w:t>（9）我单位（自然人）没有列入失信被执行人、重大税收违法案件当事人名单、政府采购严重违法失信行为记录名单</w:t>
      </w:r>
      <w:r>
        <w:rPr>
          <w:rFonts w:hint="eastAsia" w:ascii="方正仿宋_GB2312" w:hAnsi="方正仿宋_GB2312" w:eastAsia="方正仿宋_GB2312" w:cs="方正仿宋_GB2312"/>
          <w:color w:val="000000"/>
          <w:sz w:val="24"/>
          <w:szCs w:val="24"/>
          <w:lang w:eastAsia="zh-CN"/>
        </w:rPr>
        <w:t>；</w:t>
      </w:r>
    </w:p>
    <w:p w14:paraId="745DAE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本公司对上述承诺的内容事项真实性负责。如经查实上述承诺的内容事项存在虚假，我公司愿意接受以提供虚假材料谋取成交追究法律责任。</w:t>
      </w:r>
    </w:p>
    <w:p w14:paraId="7491F6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供应商名称：（单位公章）</w:t>
      </w:r>
    </w:p>
    <w:p w14:paraId="6F6A5F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法定代表人或授权代表（签字或印章）：</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日期：</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年</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月</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日</w:t>
      </w:r>
    </w:p>
    <w:bookmarkEnd w:id="0"/>
    <w:bookmarkEnd w:id="1"/>
    <w:p w14:paraId="59A54CFE">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6、投标响应及偏离表</w:t>
      </w:r>
    </w:p>
    <w:p w14:paraId="739056C2">
      <w:pPr>
        <w:keepNext w:val="0"/>
        <w:keepLines w:val="0"/>
        <w:pageBreakBefore w:val="0"/>
        <w:widowControl/>
        <w:kinsoku/>
        <w:wordWrap/>
        <w:overflowPunct/>
        <w:topLinePunct w:val="0"/>
        <w:bidi w:val="0"/>
        <w:snapToGrid/>
        <w:spacing w:line="560" w:lineRule="exact"/>
        <w:jc w:val="center"/>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技术参数偏离表</w:t>
      </w:r>
    </w:p>
    <w:tbl>
      <w:tblPr>
        <w:tblStyle w:val="8"/>
        <w:tblW w:w="9237"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3"/>
        <w:gridCol w:w="865"/>
        <w:gridCol w:w="1835"/>
        <w:gridCol w:w="2019"/>
        <w:gridCol w:w="1569"/>
        <w:gridCol w:w="890"/>
      </w:tblGrid>
      <w:tr w14:paraId="54A9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36" w:type="dxa"/>
            <w:noWrap w:val="0"/>
            <w:vAlign w:val="center"/>
          </w:tcPr>
          <w:p w14:paraId="240ACC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序号</w:t>
            </w:r>
          </w:p>
        </w:tc>
        <w:tc>
          <w:tcPr>
            <w:tcW w:w="1223" w:type="dxa"/>
            <w:noWrap w:val="0"/>
            <w:vAlign w:val="center"/>
          </w:tcPr>
          <w:p w14:paraId="4D7CE5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货物名称</w:t>
            </w:r>
          </w:p>
        </w:tc>
        <w:tc>
          <w:tcPr>
            <w:tcW w:w="865" w:type="dxa"/>
            <w:noWrap w:val="0"/>
            <w:vAlign w:val="center"/>
          </w:tcPr>
          <w:p w14:paraId="3E71A1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数量</w:t>
            </w:r>
          </w:p>
        </w:tc>
        <w:tc>
          <w:tcPr>
            <w:tcW w:w="1835" w:type="dxa"/>
            <w:noWrap w:val="0"/>
            <w:vAlign w:val="center"/>
          </w:tcPr>
          <w:p w14:paraId="13DCCA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招标文件技术参数要求</w:t>
            </w:r>
          </w:p>
        </w:tc>
        <w:tc>
          <w:tcPr>
            <w:tcW w:w="2019" w:type="dxa"/>
            <w:noWrap w:val="0"/>
            <w:vAlign w:val="center"/>
          </w:tcPr>
          <w:p w14:paraId="1661B7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投标文件技术参数响应内容</w:t>
            </w:r>
          </w:p>
        </w:tc>
        <w:tc>
          <w:tcPr>
            <w:tcW w:w="1569" w:type="dxa"/>
            <w:noWrap w:val="0"/>
            <w:vAlign w:val="center"/>
          </w:tcPr>
          <w:p w14:paraId="12CA98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偏离情况</w:t>
            </w:r>
          </w:p>
        </w:tc>
        <w:tc>
          <w:tcPr>
            <w:tcW w:w="890" w:type="dxa"/>
            <w:noWrap w:val="0"/>
            <w:vAlign w:val="center"/>
          </w:tcPr>
          <w:p w14:paraId="443EC5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备注</w:t>
            </w:r>
          </w:p>
        </w:tc>
      </w:tr>
      <w:tr w14:paraId="73A2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33B25587">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7AD3CDE0">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0D6447D9">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02E3F61D">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7C4DDFEB">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6213304D">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2046F3F5">
            <w:pPr>
              <w:keepNext w:val="0"/>
              <w:keepLines w:val="0"/>
              <w:pageBreakBefore w:val="0"/>
              <w:kinsoku/>
              <w:wordWrap/>
              <w:overflowPunct/>
              <w:topLinePunct w:val="0"/>
              <w:bidi w:val="0"/>
              <w:snapToGrid/>
              <w:spacing w:line="560" w:lineRule="exact"/>
              <w:jc w:val="center"/>
              <w:rPr>
                <w:sz w:val="24"/>
                <w:szCs w:val="24"/>
              </w:rPr>
            </w:pPr>
          </w:p>
        </w:tc>
      </w:tr>
      <w:tr w14:paraId="5178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26FAC30">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5490E091">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28A5B8DE">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2E68BB9A">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75FCA637">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7AFB24C3">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4F9160F8">
            <w:pPr>
              <w:keepNext w:val="0"/>
              <w:keepLines w:val="0"/>
              <w:pageBreakBefore w:val="0"/>
              <w:kinsoku/>
              <w:wordWrap/>
              <w:overflowPunct/>
              <w:topLinePunct w:val="0"/>
              <w:bidi w:val="0"/>
              <w:snapToGrid/>
              <w:spacing w:line="560" w:lineRule="exact"/>
              <w:jc w:val="center"/>
              <w:rPr>
                <w:sz w:val="24"/>
                <w:szCs w:val="24"/>
              </w:rPr>
            </w:pPr>
          </w:p>
        </w:tc>
      </w:tr>
      <w:tr w14:paraId="2F26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4BC05D1E">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2F9CB6C8">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2438F749">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738C55B7">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09239F78">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422DA273">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49B51F7B">
            <w:pPr>
              <w:keepNext w:val="0"/>
              <w:keepLines w:val="0"/>
              <w:pageBreakBefore w:val="0"/>
              <w:kinsoku/>
              <w:wordWrap/>
              <w:overflowPunct/>
              <w:topLinePunct w:val="0"/>
              <w:bidi w:val="0"/>
              <w:snapToGrid/>
              <w:spacing w:line="560" w:lineRule="exact"/>
              <w:jc w:val="center"/>
              <w:rPr>
                <w:sz w:val="24"/>
                <w:szCs w:val="24"/>
              </w:rPr>
            </w:pPr>
          </w:p>
        </w:tc>
      </w:tr>
      <w:tr w14:paraId="5E0E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505DC8DD">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110CC334">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583D1095">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416635A6">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70B96E90">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5BCD654F">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57260F76">
            <w:pPr>
              <w:keepNext w:val="0"/>
              <w:keepLines w:val="0"/>
              <w:pageBreakBefore w:val="0"/>
              <w:kinsoku/>
              <w:wordWrap/>
              <w:overflowPunct/>
              <w:topLinePunct w:val="0"/>
              <w:bidi w:val="0"/>
              <w:snapToGrid/>
              <w:spacing w:line="560" w:lineRule="exact"/>
              <w:jc w:val="center"/>
              <w:rPr>
                <w:sz w:val="24"/>
                <w:szCs w:val="24"/>
              </w:rPr>
            </w:pPr>
          </w:p>
        </w:tc>
      </w:tr>
      <w:tr w14:paraId="54F0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1110E6F6">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07E2F68B">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267A0528">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4F6C6B1E">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367F078A">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13E0180B">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6EB83923">
            <w:pPr>
              <w:keepNext w:val="0"/>
              <w:keepLines w:val="0"/>
              <w:pageBreakBefore w:val="0"/>
              <w:kinsoku/>
              <w:wordWrap/>
              <w:overflowPunct/>
              <w:topLinePunct w:val="0"/>
              <w:bidi w:val="0"/>
              <w:snapToGrid/>
              <w:spacing w:line="560" w:lineRule="exact"/>
              <w:jc w:val="center"/>
              <w:rPr>
                <w:sz w:val="24"/>
                <w:szCs w:val="24"/>
              </w:rPr>
            </w:pPr>
          </w:p>
        </w:tc>
      </w:tr>
      <w:tr w14:paraId="2F8C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76DAEE87">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154E999B">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69139296">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064D11B1">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2D841A62">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3808AE91">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723AD2C3">
            <w:pPr>
              <w:keepNext w:val="0"/>
              <w:keepLines w:val="0"/>
              <w:pageBreakBefore w:val="0"/>
              <w:kinsoku/>
              <w:wordWrap/>
              <w:overflowPunct/>
              <w:topLinePunct w:val="0"/>
              <w:bidi w:val="0"/>
              <w:snapToGrid/>
              <w:spacing w:line="560" w:lineRule="exact"/>
              <w:jc w:val="center"/>
              <w:rPr>
                <w:sz w:val="24"/>
                <w:szCs w:val="24"/>
              </w:rPr>
            </w:pPr>
          </w:p>
        </w:tc>
      </w:tr>
      <w:tr w14:paraId="3C15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36" w:type="dxa"/>
            <w:noWrap w:val="0"/>
            <w:vAlign w:val="center"/>
          </w:tcPr>
          <w:p w14:paraId="28A49E0A">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1475B3E4">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21AEC48E">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31910EBD">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49DF0974">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1B9ECA3D">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390E23E1">
            <w:pPr>
              <w:keepNext w:val="0"/>
              <w:keepLines w:val="0"/>
              <w:pageBreakBefore w:val="0"/>
              <w:kinsoku/>
              <w:wordWrap/>
              <w:overflowPunct/>
              <w:topLinePunct w:val="0"/>
              <w:bidi w:val="0"/>
              <w:snapToGrid/>
              <w:spacing w:line="560" w:lineRule="exact"/>
              <w:jc w:val="center"/>
              <w:rPr>
                <w:sz w:val="24"/>
                <w:szCs w:val="24"/>
              </w:rPr>
            </w:pPr>
          </w:p>
        </w:tc>
      </w:tr>
      <w:tr w14:paraId="7485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36" w:type="dxa"/>
            <w:noWrap w:val="0"/>
            <w:vAlign w:val="center"/>
          </w:tcPr>
          <w:p w14:paraId="0EF93B9A">
            <w:pPr>
              <w:keepNext w:val="0"/>
              <w:keepLines w:val="0"/>
              <w:pageBreakBefore w:val="0"/>
              <w:kinsoku/>
              <w:wordWrap/>
              <w:overflowPunct/>
              <w:topLinePunct w:val="0"/>
              <w:bidi w:val="0"/>
              <w:snapToGrid/>
              <w:spacing w:line="560" w:lineRule="exact"/>
              <w:jc w:val="center"/>
              <w:rPr>
                <w:sz w:val="24"/>
                <w:szCs w:val="24"/>
              </w:rPr>
            </w:pPr>
          </w:p>
        </w:tc>
        <w:tc>
          <w:tcPr>
            <w:tcW w:w="1223" w:type="dxa"/>
            <w:noWrap w:val="0"/>
            <w:vAlign w:val="center"/>
          </w:tcPr>
          <w:p w14:paraId="2800D55C">
            <w:pPr>
              <w:keepNext w:val="0"/>
              <w:keepLines w:val="0"/>
              <w:pageBreakBefore w:val="0"/>
              <w:kinsoku/>
              <w:wordWrap/>
              <w:overflowPunct/>
              <w:topLinePunct w:val="0"/>
              <w:bidi w:val="0"/>
              <w:snapToGrid/>
              <w:spacing w:line="560" w:lineRule="exact"/>
              <w:jc w:val="center"/>
              <w:rPr>
                <w:sz w:val="24"/>
                <w:szCs w:val="24"/>
              </w:rPr>
            </w:pPr>
          </w:p>
        </w:tc>
        <w:tc>
          <w:tcPr>
            <w:tcW w:w="865" w:type="dxa"/>
            <w:noWrap w:val="0"/>
            <w:vAlign w:val="center"/>
          </w:tcPr>
          <w:p w14:paraId="39FA2235">
            <w:pPr>
              <w:keepNext w:val="0"/>
              <w:keepLines w:val="0"/>
              <w:pageBreakBefore w:val="0"/>
              <w:kinsoku/>
              <w:wordWrap/>
              <w:overflowPunct/>
              <w:topLinePunct w:val="0"/>
              <w:bidi w:val="0"/>
              <w:snapToGrid/>
              <w:spacing w:line="560" w:lineRule="exact"/>
              <w:jc w:val="center"/>
              <w:rPr>
                <w:sz w:val="24"/>
                <w:szCs w:val="24"/>
              </w:rPr>
            </w:pPr>
          </w:p>
        </w:tc>
        <w:tc>
          <w:tcPr>
            <w:tcW w:w="1835" w:type="dxa"/>
            <w:noWrap w:val="0"/>
            <w:vAlign w:val="center"/>
          </w:tcPr>
          <w:p w14:paraId="00AF08E4">
            <w:pPr>
              <w:keepNext w:val="0"/>
              <w:keepLines w:val="0"/>
              <w:pageBreakBefore w:val="0"/>
              <w:kinsoku/>
              <w:wordWrap/>
              <w:overflowPunct/>
              <w:topLinePunct w:val="0"/>
              <w:bidi w:val="0"/>
              <w:snapToGrid/>
              <w:spacing w:line="560" w:lineRule="exact"/>
              <w:jc w:val="center"/>
              <w:rPr>
                <w:sz w:val="24"/>
                <w:szCs w:val="24"/>
              </w:rPr>
            </w:pPr>
          </w:p>
        </w:tc>
        <w:tc>
          <w:tcPr>
            <w:tcW w:w="2019" w:type="dxa"/>
            <w:noWrap w:val="0"/>
            <w:vAlign w:val="center"/>
          </w:tcPr>
          <w:p w14:paraId="2BC18172">
            <w:pPr>
              <w:keepNext w:val="0"/>
              <w:keepLines w:val="0"/>
              <w:pageBreakBefore w:val="0"/>
              <w:kinsoku/>
              <w:wordWrap/>
              <w:overflowPunct/>
              <w:topLinePunct w:val="0"/>
              <w:bidi w:val="0"/>
              <w:snapToGrid/>
              <w:spacing w:line="560" w:lineRule="exact"/>
              <w:jc w:val="center"/>
              <w:rPr>
                <w:sz w:val="24"/>
                <w:szCs w:val="24"/>
              </w:rPr>
            </w:pPr>
          </w:p>
        </w:tc>
        <w:tc>
          <w:tcPr>
            <w:tcW w:w="1569" w:type="dxa"/>
            <w:noWrap w:val="0"/>
            <w:vAlign w:val="center"/>
          </w:tcPr>
          <w:p w14:paraId="09188FEE">
            <w:pPr>
              <w:keepNext w:val="0"/>
              <w:keepLines w:val="0"/>
              <w:pageBreakBefore w:val="0"/>
              <w:kinsoku/>
              <w:wordWrap/>
              <w:overflowPunct/>
              <w:topLinePunct w:val="0"/>
              <w:bidi w:val="0"/>
              <w:snapToGrid/>
              <w:spacing w:line="560" w:lineRule="exact"/>
              <w:jc w:val="center"/>
              <w:rPr>
                <w:sz w:val="24"/>
                <w:szCs w:val="24"/>
              </w:rPr>
            </w:pPr>
          </w:p>
        </w:tc>
        <w:tc>
          <w:tcPr>
            <w:tcW w:w="890" w:type="dxa"/>
            <w:noWrap w:val="0"/>
            <w:vAlign w:val="center"/>
          </w:tcPr>
          <w:p w14:paraId="7864C154">
            <w:pPr>
              <w:keepNext w:val="0"/>
              <w:keepLines w:val="0"/>
              <w:pageBreakBefore w:val="0"/>
              <w:kinsoku/>
              <w:wordWrap/>
              <w:overflowPunct/>
              <w:topLinePunct w:val="0"/>
              <w:bidi w:val="0"/>
              <w:snapToGrid/>
              <w:spacing w:line="560" w:lineRule="exact"/>
              <w:jc w:val="center"/>
              <w:rPr>
                <w:sz w:val="24"/>
                <w:szCs w:val="24"/>
              </w:rPr>
            </w:pPr>
          </w:p>
        </w:tc>
      </w:tr>
      <w:tr w14:paraId="5554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9237" w:type="dxa"/>
            <w:gridSpan w:val="7"/>
            <w:noWrap w:val="0"/>
            <w:vAlign w:val="center"/>
          </w:tcPr>
          <w:p w14:paraId="0EA6B2F2">
            <w:pPr>
              <w:keepNext w:val="0"/>
              <w:keepLines w:val="0"/>
              <w:pageBreakBefore w:val="0"/>
              <w:kinsoku/>
              <w:wordWrap/>
              <w:overflowPunct/>
              <w:topLinePunct w:val="0"/>
              <w:bidi w:val="0"/>
              <w:snapToGrid/>
              <w:spacing w:line="560" w:lineRule="exact"/>
              <w:jc w:val="center"/>
              <w:rPr>
                <w:sz w:val="24"/>
                <w:szCs w:val="24"/>
              </w:rPr>
            </w:pPr>
            <w:r>
              <w:rPr>
                <w:rFonts w:hint="eastAsia" w:ascii="方正仿宋_GB2312" w:hAnsi="方正仿宋_GB2312" w:eastAsia="方正仿宋_GB2312" w:cs="方正仿宋_GB2312"/>
                <w:color w:val="000000"/>
                <w:sz w:val="24"/>
                <w:szCs w:val="24"/>
              </w:rPr>
              <w:t>此表投标人可自行添加</w:t>
            </w:r>
          </w:p>
        </w:tc>
      </w:tr>
    </w:tbl>
    <w:p w14:paraId="7255AB0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注：</w:t>
      </w: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人递交的</w:t>
      </w:r>
      <w:r>
        <w:rPr>
          <w:rFonts w:hint="eastAsia" w:ascii="方正仿宋_GB2312" w:hAnsi="方正仿宋_GB2312" w:eastAsia="方正仿宋_GB2312" w:cs="方正仿宋_GB2312"/>
          <w:color w:val="000000"/>
          <w:sz w:val="24"/>
          <w:szCs w:val="24"/>
          <w:lang w:eastAsia="zh-CN"/>
        </w:rPr>
        <w:t>产品</w:t>
      </w:r>
      <w:r>
        <w:rPr>
          <w:rFonts w:hint="eastAsia" w:ascii="方正仿宋_GB2312" w:hAnsi="方正仿宋_GB2312" w:eastAsia="方正仿宋_GB2312" w:cs="方正仿宋_GB2312"/>
          <w:color w:val="000000"/>
          <w:sz w:val="24"/>
          <w:szCs w:val="24"/>
        </w:rPr>
        <w:t>技术</w:t>
      </w:r>
      <w:r>
        <w:rPr>
          <w:rFonts w:hint="eastAsia" w:ascii="方正仿宋_GB2312" w:hAnsi="方正仿宋_GB2312" w:eastAsia="方正仿宋_GB2312" w:cs="方正仿宋_GB2312"/>
          <w:color w:val="000000"/>
          <w:sz w:val="24"/>
          <w:szCs w:val="24"/>
          <w:lang w:eastAsia="zh-CN"/>
        </w:rPr>
        <w:t>参数及要求</w:t>
      </w:r>
      <w:r>
        <w:rPr>
          <w:rFonts w:hint="eastAsia" w:ascii="方正仿宋_GB2312" w:hAnsi="方正仿宋_GB2312" w:eastAsia="方正仿宋_GB2312" w:cs="方正仿宋_GB2312"/>
          <w:color w:val="000000"/>
          <w:sz w:val="24"/>
          <w:szCs w:val="24"/>
        </w:rPr>
        <w:t>与</w:t>
      </w:r>
      <w:r>
        <w:rPr>
          <w:rFonts w:hint="eastAsia" w:ascii="方正仿宋_GB2312" w:hAnsi="方正仿宋_GB2312" w:eastAsia="方正仿宋_GB2312" w:cs="方正仿宋_GB2312"/>
          <w:color w:val="000000"/>
          <w:sz w:val="24"/>
          <w:szCs w:val="24"/>
          <w:lang w:eastAsia="zh-CN"/>
        </w:rPr>
        <w:t>公告</w:t>
      </w:r>
      <w:r>
        <w:rPr>
          <w:rFonts w:hint="eastAsia" w:ascii="方正仿宋_GB2312" w:hAnsi="方正仿宋_GB2312" w:eastAsia="方正仿宋_GB2312" w:cs="方正仿宋_GB2312"/>
          <w:color w:val="000000"/>
          <w:sz w:val="24"/>
          <w:szCs w:val="24"/>
        </w:rPr>
        <w:t>的</w:t>
      </w:r>
      <w:r>
        <w:rPr>
          <w:rFonts w:hint="eastAsia" w:ascii="方正仿宋_GB2312" w:hAnsi="方正仿宋_GB2312" w:eastAsia="方正仿宋_GB2312" w:cs="方正仿宋_GB2312"/>
          <w:color w:val="000000"/>
          <w:sz w:val="24"/>
          <w:szCs w:val="24"/>
          <w:lang w:eastAsia="zh-CN"/>
        </w:rPr>
        <w:t>技术参数与要求</w:t>
      </w:r>
      <w:r>
        <w:rPr>
          <w:rFonts w:hint="eastAsia" w:ascii="方正仿宋_GB2312" w:hAnsi="方正仿宋_GB2312" w:eastAsia="方正仿宋_GB2312" w:cs="方正仿宋_GB2312"/>
          <w:color w:val="000000"/>
          <w:sz w:val="24"/>
          <w:szCs w:val="24"/>
        </w:rPr>
        <w:t>有不同时，应逐条列在技术偏离表中，否则将认为</w:t>
      </w:r>
      <w:r>
        <w:rPr>
          <w:rFonts w:hint="eastAsia" w:ascii="方正仿宋_GB2312" w:hAnsi="方正仿宋_GB2312" w:eastAsia="方正仿宋_GB2312" w:cs="方正仿宋_GB2312"/>
          <w:color w:val="000000"/>
          <w:sz w:val="24"/>
          <w:szCs w:val="24"/>
          <w:lang w:eastAsia="zh-CN"/>
        </w:rPr>
        <w:t>符合公告</w:t>
      </w:r>
      <w:r>
        <w:rPr>
          <w:rFonts w:hint="eastAsia" w:ascii="方正仿宋_GB2312" w:hAnsi="方正仿宋_GB2312" w:eastAsia="方正仿宋_GB2312" w:cs="方正仿宋_GB2312"/>
          <w:color w:val="000000"/>
          <w:sz w:val="24"/>
          <w:szCs w:val="24"/>
        </w:rPr>
        <w:t>的</w:t>
      </w:r>
      <w:r>
        <w:rPr>
          <w:rFonts w:hint="eastAsia" w:ascii="方正仿宋_GB2312" w:hAnsi="方正仿宋_GB2312" w:eastAsia="方正仿宋_GB2312" w:cs="方正仿宋_GB2312"/>
          <w:color w:val="000000"/>
          <w:sz w:val="24"/>
          <w:szCs w:val="24"/>
          <w:lang w:eastAsia="zh-CN"/>
        </w:rPr>
        <w:t>技术参数</w:t>
      </w:r>
      <w:r>
        <w:rPr>
          <w:rFonts w:hint="eastAsia" w:ascii="方正仿宋_GB2312" w:hAnsi="方正仿宋_GB2312" w:eastAsia="方正仿宋_GB2312" w:cs="方正仿宋_GB2312"/>
          <w:color w:val="000000"/>
          <w:sz w:val="24"/>
          <w:szCs w:val="24"/>
        </w:rPr>
        <w:t>要求。</w:t>
      </w:r>
    </w:p>
    <w:p w14:paraId="685C3280">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sz w:val="24"/>
          <w:szCs w:val="24"/>
        </w:rPr>
      </w:pPr>
    </w:p>
    <w:p w14:paraId="7DBB151F">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 xml:space="preserve">人名称（单位盖章）: </w:t>
      </w:r>
    </w:p>
    <w:p w14:paraId="0A36BF86">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人法人代表或授权代表（签字或印章）：</w:t>
      </w:r>
    </w:p>
    <w:p w14:paraId="3D31D943">
      <w:pPr>
        <w:keepNext w:val="0"/>
        <w:keepLines w:val="0"/>
        <w:pageBreakBefore w:val="0"/>
        <w:kinsoku/>
        <w:wordWrap/>
        <w:overflowPunct/>
        <w:topLinePunct w:val="0"/>
        <w:bidi w:val="0"/>
        <w:snapToGrid/>
        <w:spacing w:line="560" w:lineRule="exact"/>
        <w:jc w:val="left"/>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日期：</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年</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月</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日</w:t>
      </w:r>
    </w:p>
    <w:p w14:paraId="3CBEF337">
      <w:pPr>
        <w:keepNext w:val="0"/>
        <w:keepLines w:val="0"/>
        <w:pageBreakBefore w:val="0"/>
        <w:kinsoku/>
        <w:wordWrap/>
        <w:overflowPunct/>
        <w:topLinePunct w:val="0"/>
        <w:bidi w:val="0"/>
        <w:snapToGrid/>
        <w:spacing w:line="560" w:lineRule="exact"/>
        <w:ind w:right="823" w:rightChars="392"/>
        <w:rPr>
          <w:sz w:val="24"/>
          <w:szCs w:val="24"/>
        </w:rPr>
      </w:pPr>
    </w:p>
    <w:p w14:paraId="7C68965E">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1AC9AEA5">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17479437">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01E10D81">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2BFF6C44">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634E9172">
      <w:pPr>
        <w:keepNext w:val="0"/>
        <w:keepLines w:val="0"/>
        <w:pageBreakBefore w:val="0"/>
        <w:kinsoku/>
        <w:wordWrap/>
        <w:overflowPunct/>
        <w:topLinePunct w:val="0"/>
        <w:bidi w:val="0"/>
        <w:snapToGrid/>
        <w:spacing w:line="560" w:lineRule="exact"/>
        <w:rPr>
          <w:rFonts w:hint="eastAsia" w:cs="楷体"/>
          <w:color w:val="000000"/>
          <w:spacing w:val="-8"/>
          <w:kern w:val="0"/>
          <w:sz w:val="24"/>
          <w:szCs w:val="24"/>
        </w:rPr>
      </w:pPr>
    </w:p>
    <w:p w14:paraId="4A237DCB">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7、业绩情况</w:t>
      </w:r>
    </w:p>
    <w:p w14:paraId="1D0D96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要求及注意事项：合同复印或扫描件必需清晰，</w:t>
      </w: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人应保证复印件或扫描件清晰可辨识相关内容，且真实有效。</w:t>
      </w:r>
    </w:p>
    <w:tbl>
      <w:tblPr>
        <w:tblStyle w:val="8"/>
        <w:tblW w:w="10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0"/>
        <w:gridCol w:w="1672"/>
        <w:gridCol w:w="2561"/>
        <w:gridCol w:w="1362"/>
        <w:gridCol w:w="2146"/>
        <w:gridCol w:w="1338"/>
      </w:tblGrid>
      <w:tr w14:paraId="047F1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01F04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序号</w:t>
            </w:r>
          </w:p>
        </w:tc>
        <w:tc>
          <w:tcPr>
            <w:tcW w:w="1672" w:type="dxa"/>
            <w:tcBorders>
              <w:top w:val="single" w:color="000000" w:sz="4" w:space="0"/>
              <w:left w:val="nil"/>
              <w:bottom w:val="single" w:color="000000" w:sz="4" w:space="0"/>
              <w:right w:val="single" w:color="auto" w:sz="4" w:space="0"/>
            </w:tcBorders>
            <w:noWrap w:val="0"/>
            <w:vAlign w:val="center"/>
          </w:tcPr>
          <w:p w14:paraId="106E94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采购人</w:t>
            </w:r>
          </w:p>
        </w:tc>
        <w:tc>
          <w:tcPr>
            <w:tcW w:w="2561" w:type="dxa"/>
            <w:tcBorders>
              <w:top w:val="single" w:color="000000" w:sz="4" w:space="0"/>
              <w:left w:val="nil"/>
              <w:bottom w:val="single" w:color="000000" w:sz="4" w:space="0"/>
              <w:right w:val="single" w:color="auto" w:sz="4" w:space="0"/>
            </w:tcBorders>
            <w:noWrap w:val="0"/>
            <w:vAlign w:val="center"/>
          </w:tcPr>
          <w:p w14:paraId="185267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项目名称</w:t>
            </w:r>
          </w:p>
        </w:tc>
        <w:tc>
          <w:tcPr>
            <w:tcW w:w="1362" w:type="dxa"/>
            <w:tcBorders>
              <w:top w:val="single" w:color="000000" w:sz="4" w:space="0"/>
              <w:left w:val="nil"/>
              <w:bottom w:val="single" w:color="000000" w:sz="4" w:space="0"/>
              <w:right w:val="single" w:color="auto" w:sz="4" w:space="0"/>
            </w:tcBorders>
            <w:noWrap w:val="0"/>
            <w:vAlign w:val="center"/>
          </w:tcPr>
          <w:p w14:paraId="563E23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合同金额</w:t>
            </w:r>
          </w:p>
        </w:tc>
        <w:tc>
          <w:tcPr>
            <w:tcW w:w="2146" w:type="dxa"/>
            <w:tcBorders>
              <w:top w:val="single" w:color="000000" w:sz="4" w:space="0"/>
              <w:left w:val="nil"/>
              <w:bottom w:val="single" w:color="000000" w:sz="4" w:space="0"/>
              <w:right w:val="single" w:color="auto" w:sz="4" w:space="0"/>
            </w:tcBorders>
            <w:noWrap w:val="0"/>
            <w:vAlign w:val="center"/>
          </w:tcPr>
          <w:p w14:paraId="3324F7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合同签订时间</w:t>
            </w:r>
          </w:p>
        </w:tc>
        <w:tc>
          <w:tcPr>
            <w:tcW w:w="1338" w:type="dxa"/>
            <w:tcBorders>
              <w:top w:val="single" w:color="000000" w:sz="4" w:space="0"/>
              <w:left w:val="nil"/>
              <w:bottom w:val="single" w:color="000000" w:sz="4" w:space="0"/>
              <w:right w:val="single" w:color="000000" w:sz="4" w:space="0"/>
            </w:tcBorders>
            <w:noWrap w:val="0"/>
            <w:vAlign w:val="center"/>
          </w:tcPr>
          <w:p w14:paraId="50AC6F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备注</w:t>
            </w:r>
          </w:p>
        </w:tc>
      </w:tr>
      <w:tr w14:paraId="2E8D1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39F26C16">
            <w:pPr>
              <w:keepNext w:val="0"/>
              <w:keepLines w:val="0"/>
              <w:pageBreakBefore w:val="0"/>
              <w:kinsoku/>
              <w:wordWrap/>
              <w:overflowPunct/>
              <w:topLinePunct w:val="0"/>
              <w:bidi w:val="0"/>
              <w:snapToGrid/>
              <w:spacing w:line="560" w:lineRule="exact"/>
              <w:jc w:val="both"/>
              <w:rPr>
                <w:rFonts w:hint="eastAsia" w:cs="Calibri"/>
                <w:color w:val="000000"/>
                <w:kern w:val="0"/>
                <w:sz w:val="24"/>
                <w:szCs w:val="24"/>
              </w:rPr>
            </w:pPr>
          </w:p>
        </w:tc>
        <w:tc>
          <w:tcPr>
            <w:tcW w:w="1672" w:type="dxa"/>
            <w:tcBorders>
              <w:top w:val="single" w:color="000000" w:sz="4" w:space="0"/>
              <w:left w:val="nil"/>
              <w:bottom w:val="single" w:color="000000" w:sz="4" w:space="0"/>
              <w:right w:val="single" w:color="auto" w:sz="4" w:space="0"/>
            </w:tcBorders>
            <w:noWrap w:val="0"/>
            <w:vAlign w:val="bottom"/>
          </w:tcPr>
          <w:p w14:paraId="7644D30E">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561" w:type="dxa"/>
            <w:tcBorders>
              <w:top w:val="single" w:color="000000" w:sz="4" w:space="0"/>
              <w:left w:val="nil"/>
              <w:bottom w:val="single" w:color="000000" w:sz="4" w:space="0"/>
              <w:right w:val="single" w:color="auto" w:sz="4" w:space="0"/>
            </w:tcBorders>
            <w:noWrap w:val="0"/>
            <w:vAlign w:val="bottom"/>
          </w:tcPr>
          <w:p w14:paraId="71B3BC8D">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62" w:type="dxa"/>
            <w:tcBorders>
              <w:top w:val="single" w:color="000000" w:sz="4" w:space="0"/>
              <w:left w:val="nil"/>
              <w:bottom w:val="single" w:color="000000" w:sz="4" w:space="0"/>
              <w:right w:val="single" w:color="auto" w:sz="4" w:space="0"/>
            </w:tcBorders>
            <w:noWrap w:val="0"/>
            <w:vAlign w:val="bottom"/>
          </w:tcPr>
          <w:p w14:paraId="1AA0A4BB">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146" w:type="dxa"/>
            <w:tcBorders>
              <w:top w:val="single" w:color="000000" w:sz="4" w:space="0"/>
              <w:left w:val="nil"/>
              <w:bottom w:val="single" w:color="000000" w:sz="4" w:space="0"/>
              <w:right w:val="single" w:color="auto" w:sz="4" w:space="0"/>
            </w:tcBorders>
            <w:noWrap w:val="0"/>
            <w:vAlign w:val="bottom"/>
          </w:tcPr>
          <w:p w14:paraId="2887E26B">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38" w:type="dxa"/>
            <w:tcBorders>
              <w:top w:val="single" w:color="000000" w:sz="4" w:space="0"/>
              <w:left w:val="nil"/>
              <w:bottom w:val="single" w:color="000000" w:sz="4" w:space="0"/>
              <w:right w:val="single" w:color="000000" w:sz="4" w:space="0"/>
            </w:tcBorders>
            <w:noWrap w:val="0"/>
            <w:vAlign w:val="bottom"/>
          </w:tcPr>
          <w:p w14:paraId="05843C37">
            <w:pPr>
              <w:keepNext w:val="0"/>
              <w:keepLines w:val="0"/>
              <w:pageBreakBefore w:val="0"/>
              <w:kinsoku/>
              <w:wordWrap/>
              <w:overflowPunct/>
              <w:topLinePunct w:val="0"/>
              <w:bidi w:val="0"/>
              <w:snapToGrid/>
              <w:spacing w:line="560" w:lineRule="exact"/>
              <w:ind w:firstLine="480"/>
              <w:jc w:val="center"/>
              <w:rPr>
                <w:rFonts w:hint="eastAsia" w:cs="Calibri"/>
                <w:color w:val="000000"/>
                <w:kern w:val="0"/>
                <w:sz w:val="24"/>
                <w:szCs w:val="24"/>
              </w:rPr>
            </w:pPr>
          </w:p>
        </w:tc>
      </w:tr>
      <w:tr w14:paraId="59F15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2073A3A1">
            <w:pPr>
              <w:keepNext w:val="0"/>
              <w:keepLines w:val="0"/>
              <w:pageBreakBefore w:val="0"/>
              <w:kinsoku/>
              <w:wordWrap/>
              <w:overflowPunct/>
              <w:topLinePunct w:val="0"/>
              <w:bidi w:val="0"/>
              <w:snapToGrid/>
              <w:spacing w:line="560" w:lineRule="exact"/>
              <w:ind w:firstLine="482"/>
              <w:jc w:val="center"/>
              <w:rPr>
                <w:rFonts w:hint="eastAsia" w:cs="Calibri"/>
                <w:color w:val="000000"/>
                <w:kern w:val="0"/>
                <w:sz w:val="24"/>
                <w:szCs w:val="24"/>
              </w:rPr>
            </w:pPr>
          </w:p>
        </w:tc>
        <w:tc>
          <w:tcPr>
            <w:tcW w:w="1672" w:type="dxa"/>
            <w:tcBorders>
              <w:top w:val="single" w:color="000000" w:sz="4" w:space="0"/>
              <w:left w:val="nil"/>
              <w:bottom w:val="single" w:color="000000" w:sz="4" w:space="0"/>
              <w:right w:val="single" w:color="auto" w:sz="4" w:space="0"/>
            </w:tcBorders>
            <w:noWrap w:val="0"/>
            <w:vAlign w:val="bottom"/>
          </w:tcPr>
          <w:p w14:paraId="05B2DEAA">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561" w:type="dxa"/>
            <w:tcBorders>
              <w:top w:val="single" w:color="000000" w:sz="4" w:space="0"/>
              <w:left w:val="nil"/>
              <w:bottom w:val="single" w:color="000000" w:sz="4" w:space="0"/>
              <w:right w:val="single" w:color="auto" w:sz="4" w:space="0"/>
            </w:tcBorders>
            <w:noWrap w:val="0"/>
            <w:vAlign w:val="bottom"/>
          </w:tcPr>
          <w:p w14:paraId="003D6D8F">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62" w:type="dxa"/>
            <w:tcBorders>
              <w:top w:val="single" w:color="000000" w:sz="4" w:space="0"/>
              <w:left w:val="nil"/>
              <w:bottom w:val="single" w:color="000000" w:sz="4" w:space="0"/>
              <w:right w:val="single" w:color="auto" w:sz="4" w:space="0"/>
            </w:tcBorders>
            <w:noWrap w:val="0"/>
            <w:vAlign w:val="bottom"/>
          </w:tcPr>
          <w:p w14:paraId="28DF3288">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146" w:type="dxa"/>
            <w:tcBorders>
              <w:top w:val="single" w:color="000000" w:sz="4" w:space="0"/>
              <w:left w:val="nil"/>
              <w:bottom w:val="single" w:color="000000" w:sz="4" w:space="0"/>
              <w:right w:val="single" w:color="auto" w:sz="4" w:space="0"/>
            </w:tcBorders>
            <w:noWrap w:val="0"/>
            <w:vAlign w:val="bottom"/>
          </w:tcPr>
          <w:p w14:paraId="0ECD7268">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38" w:type="dxa"/>
            <w:tcBorders>
              <w:top w:val="single" w:color="000000" w:sz="4" w:space="0"/>
              <w:left w:val="nil"/>
              <w:bottom w:val="single" w:color="000000" w:sz="4" w:space="0"/>
              <w:right w:val="single" w:color="000000" w:sz="4" w:space="0"/>
            </w:tcBorders>
            <w:noWrap w:val="0"/>
            <w:vAlign w:val="bottom"/>
          </w:tcPr>
          <w:p w14:paraId="46C3425E">
            <w:pPr>
              <w:keepNext w:val="0"/>
              <w:keepLines w:val="0"/>
              <w:pageBreakBefore w:val="0"/>
              <w:kinsoku/>
              <w:wordWrap/>
              <w:overflowPunct/>
              <w:topLinePunct w:val="0"/>
              <w:bidi w:val="0"/>
              <w:snapToGrid/>
              <w:spacing w:line="560" w:lineRule="exact"/>
              <w:ind w:firstLine="480"/>
              <w:jc w:val="center"/>
              <w:rPr>
                <w:rFonts w:hint="eastAsia" w:cs="Calibri"/>
                <w:color w:val="000000"/>
                <w:kern w:val="0"/>
                <w:sz w:val="24"/>
                <w:szCs w:val="24"/>
              </w:rPr>
            </w:pPr>
          </w:p>
        </w:tc>
      </w:tr>
      <w:tr w14:paraId="23A0D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66D86D63">
            <w:pPr>
              <w:keepNext w:val="0"/>
              <w:keepLines w:val="0"/>
              <w:pageBreakBefore w:val="0"/>
              <w:kinsoku/>
              <w:wordWrap/>
              <w:overflowPunct/>
              <w:topLinePunct w:val="0"/>
              <w:bidi w:val="0"/>
              <w:snapToGrid/>
              <w:spacing w:line="560" w:lineRule="exact"/>
              <w:ind w:firstLine="482"/>
              <w:jc w:val="center"/>
              <w:rPr>
                <w:rFonts w:hint="eastAsia" w:cs="Calibri"/>
                <w:color w:val="000000"/>
                <w:kern w:val="0"/>
                <w:sz w:val="24"/>
                <w:szCs w:val="24"/>
                <w:lang w:bidi="ar"/>
              </w:rPr>
            </w:pPr>
          </w:p>
        </w:tc>
        <w:tc>
          <w:tcPr>
            <w:tcW w:w="1672" w:type="dxa"/>
            <w:tcBorders>
              <w:top w:val="single" w:color="000000" w:sz="4" w:space="0"/>
              <w:left w:val="nil"/>
              <w:bottom w:val="single" w:color="000000" w:sz="4" w:space="0"/>
              <w:right w:val="single" w:color="auto" w:sz="4" w:space="0"/>
            </w:tcBorders>
            <w:noWrap w:val="0"/>
            <w:vAlign w:val="bottom"/>
          </w:tcPr>
          <w:p w14:paraId="079A3193">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561" w:type="dxa"/>
            <w:tcBorders>
              <w:top w:val="single" w:color="000000" w:sz="4" w:space="0"/>
              <w:left w:val="nil"/>
              <w:bottom w:val="single" w:color="000000" w:sz="4" w:space="0"/>
              <w:right w:val="single" w:color="auto" w:sz="4" w:space="0"/>
            </w:tcBorders>
            <w:noWrap w:val="0"/>
            <w:vAlign w:val="bottom"/>
          </w:tcPr>
          <w:p w14:paraId="3D00A5D4">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62" w:type="dxa"/>
            <w:tcBorders>
              <w:top w:val="single" w:color="000000" w:sz="4" w:space="0"/>
              <w:left w:val="nil"/>
              <w:bottom w:val="single" w:color="000000" w:sz="4" w:space="0"/>
              <w:right w:val="single" w:color="auto" w:sz="4" w:space="0"/>
            </w:tcBorders>
            <w:noWrap w:val="0"/>
            <w:vAlign w:val="bottom"/>
          </w:tcPr>
          <w:p w14:paraId="7A630541">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146" w:type="dxa"/>
            <w:tcBorders>
              <w:top w:val="single" w:color="000000" w:sz="4" w:space="0"/>
              <w:left w:val="nil"/>
              <w:bottom w:val="single" w:color="000000" w:sz="4" w:space="0"/>
              <w:right w:val="single" w:color="auto" w:sz="4" w:space="0"/>
            </w:tcBorders>
            <w:noWrap w:val="0"/>
            <w:vAlign w:val="bottom"/>
          </w:tcPr>
          <w:p w14:paraId="25321058">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38" w:type="dxa"/>
            <w:tcBorders>
              <w:top w:val="single" w:color="000000" w:sz="4" w:space="0"/>
              <w:left w:val="nil"/>
              <w:bottom w:val="single" w:color="000000" w:sz="4" w:space="0"/>
              <w:right w:val="single" w:color="000000" w:sz="4" w:space="0"/>
            </w:tcBorders>
            <w:noWrap w:val="0"/>
            <w:vAlign w:val="bottom"/>
          </w:tcPr>
          <w:p w14:paraId="3A9A04E6">
            <w:pPr>
              <w:keepNext w:val="0"/>
              <w:keepLines w:val="0"/>
              <w:pageBreakBefore w:val="0"/>
              <w:kinsoku/>
              <w:wordWrap/>
              <w:overflowPunct/>
              <w:topLinePunct w:val="0"/>
              <w:bidi w:val="0"/>
              <w:snapToGrid/>
              <w:spacing w:line="560" w:lineRule="exact"/>
              <w:ind w:firstLine="480"/>
              <w:jc w:val="center"/>
              <w:rPr>
                <w:rFonts w:hint="eastAsia" w:cs="Calibri"/>
                <w:color w:val="000000"/>
                <w:kern w:val="0"/>
                <w:sz w:val="24"/>
                <w:szCs w:val="24"/>
              </w:rPr>
            </w:pPr>
          </w:p>
        </w:tc>
      </w:tr>
      <w:tr w14:paraId="4BA4E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8"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bottom"/>
          </w:tcPr>
          <w:p w14:paraId="7A04B344">
            <w:pPr>
              <w:keepNext w:val="0"/>
              <w:keepLines w:val="0"/>
              <w:pageBreakBefore w:val="0"/>
              <w:kinsoku/>
              <w:wordWrap/>
              <w:overflowPunct/>
              <w:topLinePunct w:val="0"/>
              <w:bidi w:val="0"/>
              <w:snapToGrid/>
              <w:spacing w:line="560" w:lineRule="exact"/>
              <w:ind w:firstLine="482"/>
              <w:jc w:val="center"/>
              <w:rPr>
                <w:rFonts w:hint="eastAsia" w:cs="Calibri"/>
                <w:color w:val="000000"/>
                <w:kern w:val="0"/>
                <w:sz w:val="24"/>
                <w:szCs w:val="24"/>
              </w:rPr>
            </w:pPr>
          </w:p>
        </w:tc>
        <w:tc>
          <w:tcPr>
            <w:tcW w:w="1672" w:type="dxa"/>
            <w:tcBorders>
              <w:top w:val="single" w:color="000000" w:sz="4" w:space="0"/>
              <w:left w:val="nil"/>
              <w:bottom w:val="single" w:color="000000" w:sz="4" w:space="0"/>
              <w:right w:val="single" w:color="auto" w:sz="4" w:space="0"/>
            </w:tcBorders>
            <w:noWrap w:val="0"/>
            <w:vAlign w:val="bottom"/>
          </w:tcPr>
          <w:p w14:paraId="03C4E899">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561" w:type="dxa"/>
            <w:tcBorders>
              <w:top w:val="single" w:color="000000" w:sz="4" w:space="0"/>
              <w:left w:val="nil"/>
              <w:bottom w:val="single" w:color="000000" w:sz="4" w:space="0"/>
              <w:right w:val="single" w:color="auto" w:sz="4" w:space="0"/>
            </w:tcBorders>
            <w:noWrap w:val="0"/>
            <w:vAlign w:val="bottom"/>
          </w:tcPr>
          <w:p w14:paraId="7A256D4D">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62" w:type="dxa"/>
            <w:tcBorders>
              <w:top w:val="single" w:color="000000" w:sz="4" w:space="0"/>
              <w:left w:val="nil"/>
              <w:bottom w:val="single" w:color="000000" w:sz="4" w:space="0"/>
              <w:right w:val="single" w:color="auto" w:sz="4" w:space="0"/>
            </w:tcBorders>
            <w:noWrap w:val="0"/>
            <w:vAlign w:val="bottom"/>
          </w:tcPr>
          <w:p w14:paraId="6A9529EE">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146" w:type="dxa"/>
            <w:tcBorders>
              <w:top w:val="single" w:color="000000" w:sz="4" w:space="0"/>
              <w:left w:val="nil"/>
              <w:bottom w:val="single" w:color="000000" w:sz="4" w:space="0"/>
              <w:right w:val="single" w:color="auto" w:sz="4" w:space="0"/>
            </w:tcBorders>
            <w:noWrap w:val="0"/>
            <w:vAlign w:val="bottom"/>
          </w:tcPr>
          <w:p w14:paraId="00D4153B">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38" w:type="dxa"/>
            <w:tcBorders>
              <w:top w:val="single" w:color="000000" w:sz="4" w:space="0"/>
              <w:left w:val="nil"/>
              <w:bottom w:val="single" w:color="000000" w:sz="4" w:space="0"/>
              <w:right w:val="single" w:color="000000" w:sz="4" w:space="0"/>
            </w:tcBorders>
            <w:noWrap w:val="0"/>
            <w:vAlign w:val="bottom"/>
          </w:tcPr>
          <w:p w14:paraId="7DE2CD5F">
            <w:pPr>
              <w:keepNext w:val="0"/>
              <w:keepLines w:val="0"/>
              <w:pageBreakBefore w:val="0"/>
              <w:kinsoku/>
              <w:wordWrap/>
              <w:overflowPunct/>
              <w:topLinePunct w:val="0"/>
              <w:bidi w:val="0"/>
              <w:snapToGrid/>
              <w:spacing w:line="560" w:lineRule="exact"/>
              <w:ind w:firstLine="480"/>
              <w:jc w:val="center"/>
              <w:rPr>
                <w:rFonts w:hint="eastAsia" w:cs="Calibri"/>
                <w:color w:val="000000"/>
                <w:kern w:val="0"/>
                <w:sz w:val="24"/>
                <w:szCs w:val="24"/>
              </w:rPr>
            </w:pPr>
          </w:p>
        </w:tc>
      </w:tr>
      <w:tr w14:paraId="3F94A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120" w:type="dxa"/>
            <w:tcBorders>
              <w:top w:val="single" w:color="000000" w:sz="4" w:space="0"/>
              <w:left w:val="single" w:color="000000" w:sz="4" w:space="0"/>
              <w:bottom w:val="single" w:color="000000" w:sz="4" w:space="0"/>
              <w:right w:val="single" w:color="auto" w:sz="4" w:space="0"/>
            </w:tcBorders>
            <w:noWrap w:val="0"/>
            <w:vAlign w:val="center"/>
          </w:tcPr>
          <w:p w14:paraId="6B5A1FBD">
            <w:pPr>
              <w:keepNext w:val="0"/>
              <w:keepLines w:val="0"/>
              <w:pageBreakBefore w:val="0"/>
              <w:kinsoku/>
              <w:wordWrap/>
              <w:overflowPunct/>
              <w:topLinePunct w:val="0"/>
              <w:bidi w:val="0"/>
              <w:snapToGrid/>
              <w:spacing w:line="560" w:lineRule="exact"/>
              <w:ind w:firstLine="482"/>
              <w:jc w:val="center"/>
              <w:rPr>
                <w:rFonts w:hint="eastAsia" w:cs="Calibri"/>
                <w:color w:val="000000"/>
                <w:kern w:val="0"/>
                <w:sz w:val="24"/>
                <w:szCs w:val="24"/>
              </w:rPr>
            </w:pPr>
          </w:p>
        </w:tc>
        <w:tc>
          <w:tcPr>
            <w:tcW w:w="1672" w:type="dxa"/>
            <w:tcBorders>
              <w:top w:val="single" w:color="000000" w:sz="4" w:space="0"/>
              <w:left w:val="nil"/>
              <w:bottom w:val="single" w:color="000000" w:sz="4" w:space="0"/>
              <w:right w:val="single" w:color="auto" w:sz="4" w:space="0"/>
            </w:tcBorders>
            <w:noWrap w:val="0"/>
            <w:vAlign w:val="center"/>
          </w:tcPr>
          <w:p w14:paraId="79526DD8">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561" w:type="dxa"/>
            <w:tcBorders>
              <w:top w:val="single" w:color="000000" w:sz="4" w:space="0"/>
              <w:left w:val="nil"/>
              <w:bottom w:val="single" w:color="000000" w:sz="4" w:space="0"/>
              <w:right w:val="single" w:color="auto" w:sz="4" w:space="0"/>
            </w:tcBorders>
            <w:noWrap w:val="0"/>
            <w:vAlign w:val="center"/>
          </w:tcPr>
          <w:p w14:paraId="52B6DADA">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62" w:type="dxa"/>
            <w:tcBorders>
              <w:top w:val="single" w:color="000000" w:sz="4" w:space="0"/>
              <w:left w:val="nil"/>
              <w:bottom w:val="single" w:color="000000" w:sz="4" w:space="0"/>
              <w:right w:val="single" w:color="auto" w:sz="4" w:space="0"/>
            </w:tcBorders>
            <w:noWrap w:val="0"/>
            <w:vAlign w:val="center"/>
          </w:tcPr>
          <w:p w14:paraId="516B42B3">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2146" w:type="dxa"/>
            <w:tcBorders>
              <w:top w:val="single" w:color="000000" w:sz="4" w:space="0"/>
              <w:left w:val="nil"/>
              <w:bottom w:val="single" w:color="000000" w:sz="4" w:space="0"/>
              <w:right w:val="single" w:color="auto" w:sz="4" w:space="0"/>
            </w:tcBorders>
            <w:noWrap w:val="0"/>
            <w:vAlign w:val="center"/>
          </w:tcPr>
          <w:p w14:paraId="09E5F1C2">
            <w:pPr>
              <w:keepNext w:val="0"/>
              <w:keepLines w:val="0"/>
              <w:pageBreakBefore w:val="0"/>
              <w:kinsoku/>
              <w:wordWrap/>
              <w:overflowPunct/>
              <w:topLinePunct w:val="0"/>
              <w:bidi w:val="0"/>
              <w:snapToGrid/>
              <w:spacing w:line="560" w:lineRule="exact"/>
              <w:jc w:val="center"/>
              <w:rPr>
                <w:rFonts w:hint="eastAsia" w:cs="Calibri"/>
                <w:b/>
                <w:color w:val="000000"/>
                <w:kern w:val="0"/>
                <w:sz w:val="24"/>
                <w:szCs w:val="24"/>
              </w:rPr>
            </w:pPr>
          </w:p>
        </w:tc>
        <w:tc>
          <w:tcPr>
            <w:tcW w:w="1338" w:type="dxa"/>
            <w:tcBorders>
              <w:top w:val="single" w:color="000000" w:sz="4" w:space="0"/>
              <w:left w:val="nil"/>
              <w:bottom w:val="single" w:color="000000" w:sz="4" w:space="0"/>
              <w:right w:val="single" w:color="000000" w:sz="4" w:space="0"/>
            </w:tcBorders>
            <w:noWrap w:val="0"/>
            <w:vAlign w:val="center"/>
          </w:tcPr>
          <w:p w14:paraId="35A5274F">
            <w:pPr>
              <w:keepNext w:val="0"/>
              <w:keepLines w:val="0"/>
              <w:pageBreakBefore w:val="0"/>
              <w:kinsoku/>
              <w:wordWrap/>
              <w:overflowPunct/>
              <w:topLinePunct w:val="0"/>
              <w:bidi w:val="0"/>
              <w:snapToGrid/>
              <w:spacing w:line="560" w:lineRule="exact"/>
              <w:ind w:firstLine="480"/>
              <w:jc w:val="center"/>
              <w:rPr>
                <w:rFonts w:hint="eastAsia" w:cs="Calibri"/>
                <w:color w:val="000000"/>
                <w:kern w:val="0"/>
                <w:sz w:val="24"/>
                <w:szCs w:val="24"/>
              </w:rPr>
            </w:pPr>
          </w:p>
        </w:tc>
      </w:tr>
      <w:tr w14:paraId="5A065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6" w:hRule="atLeast"/>
          <w:jc w:val="center"/>
        </w:trPr>
        <w:tc>
          <w:tcPr>
            <w:tcW w:w="10199" w:type="dxa"/>
            <w:gridSpan w:val="6"/>
            <w:tcBorders>
              <w:top w:val="single" w:color="000000" w:sz="4" w:space="0"/>
              <w:left w:val="single" w:color="000000" w:sz="4" w:space="0"/>
              <w:bottom w:val="single" w:color="000000" w:sz="4" w:space="0"/>
              <w:right w:val="single" w:color="000000" w:sz="4" w:space="0"/>
            </w:tcBorders>
            <w:noWrap w:val="0"/>
            <w:vAlign w:val="center"/>
          </w:tcPr>
          <w:p w14:paraId="38B06DF1">
            <w:pPr>
              <w:keepNext w:val="0"/>
              <w:keepLines w:val="0"/>
              <w:pageBreakBefore w:val="0"/>
              <w:kinsoku/>
              <w:wordWrap/>
              <w:overflowPunct/>
              <w:topLinePunct w:val="0"/>
              <w:bidi w:val="0"/>
              <w:snapToGrid/>
              <w:spacing w:line="560" w:lineRule="exact"/>
              <w:rPr>
                <w:rFonts w:hint="eastAsia" w:cs="Calibri"/>
                <w:color w:val="000000"/>
                <w:kern w:val="0"/>
                <w:sz w:val="24"/>
                <w:szCs w:val="24"/>
              </w:rPr>
            </w:pPr>
            <w:r>
              <w:rPr>
                <w:rFonts w:hint="eastAsia"/>
                <w:b/>
                <w:lang w:eastAsia="zh-CN"/>
              </w:rPr>
              <w:t>投标人可自行添加</w:t>
            </w:r>
          </w:p>
        </w:tc>
      </w:tr>
    </w:tbl>
    <w:p w14:paraId="60D2F357">
      <w:pPr>
        <w:keepNext w:val="0"/>
        <w:keepLines w:val="0"/>
        <w:pageBreakBefore w:val="0"/>
        <w:kinsoku/>
        <w:wordWrap/>
        <w:overflowPunct/>
        <w:topLinePunct w:val="0"/>
        <w:bidi w:val="0"/>
        <w:snapToGrid/>
        <w:spacing w:line="560" w:lineRule="exact"/>
        <w:ind w:firstLine="480"/>
        <w:jc w:val="center"/>
        <w:rPr>
          <w:rFonts w:hint="eastAsia" w:cs="宋体"/>
          <w:bCs/>
          <w:color w:val="000000"/>
          <w:sz w:val="24"/>
          <w:szCs w:val="24"/>
        </w:rPr>
      </w:pPr>
    </w:p>
    <w:p w14:paraId="3CF9858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供应商名称（单位盖章）：</w:t>
      </w:r>
    </w:p>
    <w:p w14:paraId="46BF2E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法定代表人或授权代表（签字或印章）：                </w:t>
      </w:r>
    </w:p>
    <w:p w14:paraId="616085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日期：年  月 日</w:t>
      </w:r>
    </w:p>
    <w:p w14:paraId="75387605">
      <w:pPr>
        <w:keepNext w:val="0"/>
        <w:keepLines w:val="0"/>
        <w:pageBreakBefore w:val="0"/>
        <w:kinsoku/>
        <w:wordWrap/>
        <w:overflowPunct/>
        <w:topLinePunct w:val="0"/>
        <w:bidi w:val="0"/>
        <w:snapToGrid/>
        <w:spacing w:line="560" w:lineRule="exact"/>
        <w:rPr>
          <w:rFonts w:hint="eastAsia"/>
          <w:color w:val="000000"/>
        </w:rPr>
      </w:pPr>
    </w:p>
    <w:p w14:paraId="152D536F">
      <w:pPr>
        <w:keepNext w:val="0"/>
        <w:keepLines w:val="0"/>
        <w:pageBreakBefore w:val="0"/>
        <w:kinsoku/>
        <w:wordWrap/>
        <w:overflowPunct/>
        <w:topLinePunct w:val="0"/>
        <w:bidi w:val="0"/>
        <w:snapToGrid/>
        <w:spacing w:line="560" w:lineRule="exact"/>
        <w:rPr>
          <w:rFonts w:hint="eastAsia"/>
          <w:color w:val="000000"/>
        </w:rPr>
      </w:pPr>
    </w:p>
    <w:p w14:paraId="60E675EA">
      <w:pPr>
        <w:keepNext w:val="0"/>
        <w:keepLines w:val="0"/>
        <w:pageBreakBefore w:val="0"/>
        <w:kinsoku/>
        <w:wordWrap/>
        <w:overflowPunct/>
        <w:topLinePunct w:val="0"/>
        <w:bidi w:val="0"/>
        <w:snapToGrid/>
        <w:spacing w:line="560" w:lineRule="exact"/>
        <w:rPr>
          <w:rFonts w:hint="eastAsia"/>
          <w:color w:val="000000"/>
        </w:rPr>
      </w:pPr>
    </w:p>
    <w:p w14:paraId="4A6C2CD6">
      <w:pPr>
        <w:keepNext w:val="0"/>
        <w:keepLines w:val="0"/>
        <w:pageBreakBefore w:val="0"/>
        <w:kinsoku/>
        <w:wordWrap/>
        <w:overflowPunct/>
        <w:topLinePunct w:val="0"/>
        <w:bidi w:val="0"/>
        <w:snapToGrid/>
        <w:spacing w:line="560" w:lineRule="exact"/>
        <w:rPr>
          <w:rFonts w:hint="eastAsia"/>
          <w:color w:val="000000"/>
        </w:rPr>
      </w:pPr>
    </w:p>
    <w:p w14:paraId="4F402B29">
      <w:pPr>
        <w:keepNext w:val="0"/>
        <w:keepLines w:val="0"/>
        <w:pageBreakBefore w:val="0"/>
        <w:kinsoku/>
        <w:wordWrap/>
        <w:overflowPunct/>
        <w:topLinePunct w:val="0"/>
        <w:bidi w:val="0"/>
        <w:snapToGrid/>
        <w:spacing w:line="560" w:lineRule="exact"/>
        <w:rPr>
          <w:rFonts w:hint="eastAsia"/>
          <w:color w:val="000000"/>
        </w:rPr>
      </w:pPr>
    </w:p>
    <w:p w14:paraId="55134514">
      <w:pPr>
        <w:keepNext w:val="0"/>
        <w:keepLines w:val="0"/>
        <w:pageBreakBefore w:val="0"/>
        <w:kinsoku/>
        <w:wordWrap/>
        <w:overflowPunct/>
        <w:topLinePunct w:val="0"/>
        <w:bidi w:val="0"/>
        <w:snapToGrid/>
        <w:spacing w:line="560" w:lineRule="exact"/>
        <w:rPr>
          <w:rFonts w:hint="eastAsia"/>
          <w:color w:val="000000"/>
        </w:rPr>
      </w:pPr>
    </w:p>
    <w:p w14:paraId="0EF801F8">
      <w:pPr>
        <w:keepNext w:val="0"/>
        <w:keepLines w:val="0"/>
        <w:pageBreakBefore w:val="0"/>
        <w:kinsoku/>
        <w:wordWrap/>
        <w:overflowPunct/>
        <w:topLinePunct w:val="0"/>
        <w:bidi w:val="0"/>
        <w:snapToGrid/>
        <w:spacing w:line="560" w:lineRule="exact"/>
        <w:rPr>
          <w:rFonts w:hint="eastAsia"/>
          <w:color w:val="000000"/>
        </w:rPr>
      </w:pPr>
    </w:p>
    <w:p w14:paraId="2AB0B598">
      <w:pPr>
        <w:keepNext w:val="0"/>
        <w:keepLines w:val="0"/>
        <w:pageBreakBefore w:val="0"/>
        <w:kinsoku/>
        <w:wordWrap/>
        <w:overflowPunct/>
        <w:topLinePunct w:val="0"/>
        <w:bidi w:val="0"/>
        <w:snapToGrid/>
        <w:spacing w:line="560" w:lineRule="exact"/>
        <w:rPr>
          <w:rFonts w:hint="eastAsia"/>
          <w:color w:val="000000"/>
        </w:rPr>
      </w:pPr>
    </w:p>
    <w:p w14:paraId="0B5063F1">
      <w:pPr>
        <w:keepNext w:val="0"/>
        <w:keepLines w:val="0"/>
        <w:pageBreakBefore w:val="0"/>
        <w:widowControl/>
        <w:kinsoku/>
        <w:wordWrap/>
        <w:overflowPunct/>
        <w:topLinePunct w:val="0"/>
        <w:bidi w:val="0"/>
        <w:snapToGrid/>
        <w:spacing w:line="560" w:lineRule="exact"/>
        <w:jc w:val="left"/>
        <w:textAlignment w:val="baseline"/>
        <w:rPr>
          <w:rFonts w:hint="eastAsia" w:ascii="方正仿宋_GB2312" w:hAnsi="方正仿宋_GB2312" w:eastAsia="方正仿宋_GB2312" w:cs="方正仿宋_GB2312"/>
          <w:bCs/>
          <w:kern w:val="0"/>
          <w:sz w:val="32"/>
          <w:szCs w:val="32"/>
          <w:lang w:val="en-US" w:eastAsia="zh-CN"/>
        </w:rPr>
      </w:pPr>
      <w:r>
        <w:rPr>
          <w:rFonts w:hint="eastAsia" w:ascii="方正仿宋_GB2312" w:hAnsi="方正仿宋_GB2312" w:eastAsia="方正仿宋_GB2312" w:cs="方正仿宋_GB2312"/>
          <w:bCs/>
          <w:kern w:val="0"/>
          <w:sz w:val="32"/>
          <w:szCs w:val="32"/>
          <w:lang w:val="en-US" w:eastAsia="zh-CN"/>
        </w:rPr>
        <w:t>8、具有履行合同所必须的设备和专业技术能力的承诺书</w:t>
      </w:r>
    </w:p>
    <w:p w14:paraId="21DCB2AF">
      <w:pPr>
        <w:keepNext w:val="0"/>
        <w:keepLines w:val="0"/>
        <w:pageBreakBefore w:val="0"/>
        <w:widowControl/>
        <w:kinsoku/>
        <w:wordWrap/>
        <w:overflowPunct/>
        <w:topLinePunct w:val="0"/>
        <w:bidi w:val="0"/>
        <w:snapToGrid/>
        <w:spacing w:line="560" w:lineRule="exact"/>
        <w:jc w:val="left"/>
        <w:textAlignment w:val="baseline"/>
        <w:rPr>
          <w:bCs/>
          <w:kern w:val="0"/>
          <w:sz w:val="24"/>
          <w:szCs w:val="24"/>
        </w:rPr>
      </w:pPr>
    </w:p>
    <w:p w14:paraId="0E2A4B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致</w:t>
      </w:r>
      <w:r>
        <w:rPr>
          <w:rFonts w:hint="eastAsia" w:ascii="方正仿宋_GB2312" w:hAnsi="方正仿宋_GB2312" w:eastAsia="方正仿宋_GB2312" w:cs="方正仿宋_GB2312"/>
          <w:color w:val="000000"/>
          <w:sz w:val="24"/>
          <w:szCs w:val="24"/>
          <w:lang w:eastAsia="zh-CN"/>
        </w:rPr>
        <w:t>普定县中医医院</w:t>
      </w:r>
      <w:r>
        <w:rPr>
          <w:rFonts w:hint="eastAsia" w:ascii="方正仿宋_GB2312" w:hAnsi="方正仿宋_GB2312" w:eastAsia="方正仿宋_GB2312" w:cs="方正仿宋_GB2312"/>
          <w:color w:val="000000"/>
          <w:sz w:val="24"/>
          <w:szCs w:val="24"/>
        </w:rPr>
        <w:t>：</w:t>
      </w:r>
    </w:p>
    <w:p w14:paraId="6D59015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在贵</w:t>
      </w:r>
      <w:r>
        <w:rPr>
          <w:rFonts w:hint="eastAsia" w:ascii="方正仿宋_GB2312" w:hAnsi="方正仿宋_GB2312" w:eastAsia="方正仿宋_GB2312" w:cs="方正仿宋_GB2312"/>
          <w:color w:val="000000"/>
          <w:sz w:val="24"/>
          <w:szCs w:val="24"/>
          <w:lang w:eastAsia="zh-CN"/>
        </w:rPr>
        <w:t>单位组织的</w:t>
      </w:r>
      <w:r>
        <w:rPr>
          <w:rFonts w:hint="eastAsia" w:ascii="方正仿宋_GB2312" w:hAnsi="方正仿宋_GB2312" w:eastAsia="方正仿宋_GB2312" w:cs="方正仿宋_GB2312"/>
          <w:color w:val="000000"/>
          <w:sz w:val="24"/>
          <w:szCs w:val="24"/>
        </w:rPr>
        <w:t>项目名称：     ，(项目编号：        ）</w:t>
      </w:r>
      <w:r>
        <w:rPr>
          <w:rFonts w:hint="eastAsia" w:ascii="方正仿宋_GB2312" w:hAnsi="方正仿宋_GB2312" w:eastAsia="方正仿宋_GB2312" w:cs="方正仿宋_GB2312"/>
          <w:color w:val="000000"/>
          <w:sz w:val="24"/>
          <w:szCs w:val="24"/>
          <w:lang w:eastAsia="zh-CN"/>
        </w:rPr>
        <w:t>采购</w:t>
      </w:r>
      <w:r>
        <w:rPr>
          <w:rFonts w:hint="eastAsia" w:ascii="方正仿宋_GB2312" w:hAnsi="方正仿宋_GB2312" w:eastAsia="方正仿宋_GB2312" w:cs="方正仿宋_GB2312"/>
          <w:color w:val="000000"/>
          <w:sz w:val="24"/>
          <w:szCs w:val="24"/>
        </w:rPr>
        <w:t>中，我公司在完全理解本项目</w:t>
      </w:r>
      <w:r>
        <w:rPr>
          <w:rFonts w:hint="eastAsia" w:ascii="方正仿宋_GB2312" w:hAnsi="方正仿宋_GB2312" w:eastAsia="方正仿宋_GB2312" w:cs="方正仿宋_GB2312"/>
          <w:color w:val="000000"/>
          <w:sz w:val="24"/>
          <w:szCs w:val="24"/>
          <w:lang w:eastAsia="zh-CN"/>
        </w:rPr>
        <w:t>采购</w:t>
      </w:r>
      <w:r>
        <w:rPr>
          <w:rFonts w:hint="eastAsia" w:ascii="方正仿宋_GB2312" w:hAnsi="方正仿宋_GB2312" w:eastAsia="方正仿宋_GB2312" w:cs="方正仿宋_GB2312"/>
          <w:color w:val="000000"/>
          <w:sz w:val="24"/>
          <w:szCs w:val="24"/>
        </w:rPr>
        <w:t>的服务要求、商务条款及其他内容后，决定参与该项目的</w:t>
      </w:r>
      <w:r>
        <w:rPr>
          <w:rFonts w:hint="eastAsia" w:ascii="方正仿宋_GB2312" w:hAnsi="方正仿宋_GB2312" w:eastAsia="方正仿宋_GB2312" w:cs="方正仿宋_GB2312"/>
          <w:color w:val="000000"/>
          <w:sz w:val="24"/>
          <w:szCs w:val="24"/>
          <w:lang w:eastAsia="zh-CN"/>
        </w:rPr>
        <w:t>参选</w:t>
      </w:r>
      <w:r>
        <w:rPr>
          <w:rFonts w:hint="eastAsia" w:ascii="方正仿宋_GB2312" w:hAnsi="方正仿宋_GB2312" w:eastAsia="方正仿宋_GB2312" w:cs="方正仿宋_GB2312"/>
          <w:color w:val="000000"/>
          <w:sz w:val="24"/>
          <w:szCs w:val="24"/>
        </w:rPr>
        <w:t>活动。并承诺如我公司有幸中</w:t>
      </w:r>
      <w:r>
        <w:rPr>
          <w:rFonts w:hint="eastAsia" w:ascii="方正仿宋_GB2312" w:hAnsi="方正仿宋_GB2312" w:eastAsia="方正仿宋_GB2312" w:cs="方正仿宋_GB2312"/>
          <w:color w:val="000000"/>
          <w:sz w:val="24"/>
          <w:szCs w:val="24"/>
          <w:lang w:eastAsia="zh-CN"/>
        </w:rPr>
        <w:t>选</w:t>
      </w:r>
      <w:r>
        <w:rPr>
          <w:rFonts w:hint="eastAsia" w:ascii="方正仿宋_GB2312" w:hAnsi="方正仿宋_GB2312" w:eastAsia="方正仿宋_GB2312" w:cs="方正仿宋_GB2312"/>
          <w:color w:val="000000"/>
          <w:sz w:val="24"/>
          <w:szCs w:val="24"/>
        </w:rPr>
        <w:t>，我公司具有履行合同所必须的设备和专业技术能力，将提供足够的设备和专业技术能力保证本项目顺利完成。</w:t>
      </w:r>
    </w:p>
    <w:p w14:paraId="2A18439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本公司对上述承诺的真实性负责。如有虚假，我公司同意按我方合同违约处理，并依法承担相应法律责任。</w:t>
      </w:r>
    </w:p>
    <w:p w14:paraId="106ECC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w:t>
      </w:r>
    </w:p>
    <w:p w14:paraId="7687C2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 </w:t>
      </w:r>
    </w:p>
    <w:p w14:paraId="2F2B2C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color w:val="000000"/>
          <w:sz w:val="24"/>
          <w:szCs w:val="24"/>
        </w:rPr>
      </w:pPr>
    </w:p>
    <w:p w14:paraId="47021540">
      <w:pPr>
        <w:keepNext w:val="0"/>
        <w:keepLines w:val="0"/>
        <w:pageBreakBefore w:val="0"/>
        <w:widowControl w:val="0"/>
        <w:kinsoku/>
        <w:wordWrap/>
        <w:overflowPunct/>
        <w:topLinePunct w:val="0"/>
        <w:autoSpaceDE/>
        <w:autoSpaceDN/>
        <w:bidi w:val="0"/>
        <w:adjustRightInd/>
        <w:snapToGrid/>
        <w:spacing w:line="560" w:lineRule="exact"/>
        <w:ind w:firstLine="3840" w:firstLineChars="16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供应商名称（单位公章）：</w:t>
      </w:r>
    </w:p>
    <w:p w14:paraId="46825995">
      <w:pPr>
        <w:keepNext w:val="0"/>
        <w:keepLines w:val="0"/>
        <w:pageBreakBefore w:val="0"/>
        <w:widowControl w:val="0"/>
        <w:kinsoku/>
        <w:wordWrap/>
        <w:overflowPunct/>
        <w:topLinePunct w:val="0"/>
        <w:autoSpaceDE/>
        <w:autoSpaceDN/>
        <w:bidi w:val="0"/>
        <w:adjustRightInd/>
        <w:snapToGrid/>
        <w:spacing w:line="560" w:lineRule="exact"/>
        <w:ind w:firstLine="4320" w:firstLineChars="18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 xml:space="preserve">日期：  年  月 </w:t>
      </w:r>
      <w:r>
        <w:rPr>
          <w:rFonts w:hint="eastAsia" w:ascii="方正仿宋_GB2312" w:hAnsi="方正仿宋_GB2312" w:eastAsia="方正仿宋_GB2312" w:cs="方正仿宋_GB2312"/>
          <w:color w:val="000000"/>
          <w:sz w:val="24"/>
          <w:szCs w:val="24"/>
          <w:lang w:val="en-US" w:eastAsia="zh-CN"/>
        </w:rPr>
        <w:t xml:space="preserve"> </w:t>
      </w:r>
      <w:r>
        <w:rPr>
          <w:rFonts w:hint="eastAsia" w:ascii="方正仿宋_GB2312" w:hAnsi="方正仿宋_GB2312" w:eastAsia="方正仿宋_GB2312" w:cs="方正仿宋_GB2312"/>
          <w:color w:val="000000"/>
          <w:sz w:val="24"/>
          <w:szCs w:val="24"/>
        </w:rPr>
        <w:t>日</w:t>
      </w:r>
    </w:p>
    <w:p w14:paraId="3CF60116">
      <w:pPr>
        <w:keepNext w:val="0"/>
        <w:keepLines w:val="0"/>
        <w:pageBreakBefore w:val="0"/>
        <w:kinsoku/>
        <w:wordWrap/>
        <w:overflowPunct/>
        <w:topLinePunct w:val="0"/>
        <w:bidi w:val="0"/>
        <w:snapToGrid/>
        <w:spacing w:line="560" w:lineRule="exact"/>
        <w:rPr>
          <w:rFonts w:hint="eastAsia"/>
          <w:color w:val="000000"/>
        </w:rPr>
      </w:pPr>
    </w:p>
    <w:p w14:paraId="351E08A6">
      <w:pPr>
        <w:keepNext w:val="0"/>
        <w:keepLines w:val="0"/>
        <w:pageBreakBefore w:val="0"/>
        <w:kinsoku/>
        <w:wordWrap/>
        <w:overflowPunct/>
        <w:topLinePunct w:val="0"/>
        <w:bidi w:val="0"/>
        <w:snapToGrid/>
        <w:spacing w:line="560" w:lineRule="exact"/>
        <w:rPr>
          <w:rFonts w:hint="eastAsia"/>
          <w:color w:val="000000"/>
        </w:rPr>
      </w:pPr>
    </w:p>
    <w:p w14:paraId="3D520837">
      <w:pPr>
        <w:keepNext w:val="0"/>
        <w:keepLines w:val="0"/>
        <w:pageBreakBefore w:val="0"/>
        <w:kinsoku/>
        <w:wordWrap/>
        <w:overflowPunct/>
        <w:topLinePunct w:val="0"/>
        <w:bidi w:val="0"/>
        <w:snapToGrid/>
        <w:spacing w:line="560" w:lineRule="exact"/>
        <w:rPr>
          <w:rFonts w:hint="eastAsia"/>
          <w:color w:val="000000"/>
        </w:rPr>
      </w:pPr>
    </w:p>
    <w:p w14:paraId="354B5816">
      <w:pPr>
        <w:keepNext w:val="0"/>
        <w:keepLines w:val="0"/>
        <w:pageBreakBefore w:val="0"/>
        <w:kinsoku/>
        <w:wordWrap/>
        <w:overflowPunct/>
        <w:topLinePunct w:val="0"/>
        <w:bidi w:val="0"/>
        <w:snapToGrid/>
        <w:spacing w:line="560" w:lineRule="exact"/>
        <w:rPr>
          <w:rFonts w:hint="eastAsia"/>
          <w:color w:val="000000"/>
        </w:rPr>
      </w:pPr>
    </w:p>
    <w:p w14:paraId="1EEBA1BB">
      <w:pPr>
        <w:keepNext w:val="0"/>
        <w:keepLines w:val="0"/>
        <w:pageBreakBefore w:val="0"/>
        <w:kinsoku/>
        <w:wordWrap/>
        <w:overflowPunct/>
        <w:topLinePunct w:val="0"/>
        <w:bidi w:val="0"/>
        <w:snapToGrid/>
        <w:spacing w:line="560" w:lineRule="exact"/>
        <w:rPr>
          <w:rFonts w:hint="eastAsia"/>
          <w:color w:val="000000"/>
        </w:rPr>
      </w:pPr>
    </w:p>
    <w:p w14:paraId="71D32F53">
      <w:pPr>
        <w:keepNext w:val="0"/>
        <w:keepLines w:val="0"/>
        <w:pageBreakBefore w:val="0"/>
        <w:kinsoku/>
        <w:wordWrap/>
        <w:overflowPunct/>
        <w:topLinePunct w:val="0"/>
        <w:bidi w:val="0"/>
        <w:snapToGrid/>
        <w:spacing w:line="560" w:lineRule="exact"/>
        <w:rPr>
          <w:rFonts w:hint="eastAsia"/>
          <w:color w:val="000000"/>
        </w:rPr>
      </w:pPr>
    </w:p>
    <w:p w14:paraId="2F5D54FE">
      <w:pPr>
        <w:keepNext w:val="0"/>
        <w:keepLines w:val="0"/>
        <w:pageBreakBefore w:val="0"/>
        <w:kinsoku/>
        <w:wordWrap/>
        <w:overflowPunct/>
        <w:topLinePunct w:val="0"/>
        <w:bidi w:val="0"/>
        <w:snapToGrid/>
        <w:spacing w:line="560" w:lineRule="exact"/>
        <w:rPr>
          <w:rFonts w:hint="eastAsia"/>
          <w:color w:val="000000"/>
        </w:rPr>
      </w:pPr>
    </w:p>
    <w:p w14:paraId="1C2E837B">
      <w:pPr>
        <w:keepNext w:val="0"/>
        <w:keepLines w:val="0"/>
        <w:pageBreakBefore w:val="0"/>
        <w:kinsoku/>
        <w:wordWrap/>
        <w:overflowPunct/>
        <w:topLinePunct w:val="0"/>
        <w:bidi w:val="0"/>
        <w:snapToGrid/>
        <w:spacing w:line="560" w:lineRule="exact"/>
        <w:rPr>
          <w:rFonts w:hint="eastAsia"/>
          <w:color w:val="000000"/>
        </w:rPr>
      </w:pPr>
    </w:p>
    <w:p w14:paraId="61197366">
      <w:pPr>
        <w:keepNext w:val="0"/>
        <w:keepLines w:val="0"/>
        <w:pageBreakBefore w:val="0"/>
        <w:kinsoku/>
        <w:wordWrap/>
        <w:overflowPunct/>
        <w:topLinePunct w:val="0"/>
        <w:bidi w:val="0"/>
        <w:snapToGrid/>
        <w:spacing w:line="560" w:lineRule="exact"/>
        <w:rPr>
          <w:rFonts w:hint="eastAsia"/>
          <w:color w:val="000000"/>
        </w:rPr>
      </w:pPr>
    </w:p>
    <w:p w14:paraId="712266E0">
      <w:pPr>
        <w:keepNext w:val="0"/>
        <w:keepLines w:val="0"/>
        <w:pageBreakBefore w:val="0"/>
        <w:kinsoku/>
        <w:wordWrap/>
        <w:overflowPunct/>
        <w:topLinePunct w:val="0"/>
        <w:bidi w:val="0"/>
        <w:snapToGrid/>
        <w:spacing w:line="560" w:lineRule="exact"/>
        <w:rPr>
          <w:rFonts w:hint="eastAsia"/>
          <w:color w:val="000000"/>
        </w:rPr>
      </w:pPr>
    </w:p>
    <w:p w14:paraId="38B4EF22">
      <w:pPr>
        <w:keepNext w:val="0"/>
        <w:keepLines w:val="0"/>
        <w:pageBreakBefore w:val="0"/>
        <w:kinsoku/>
        <w:wordWrap/>
        <w:overflowPunct/>
        <w:topLinePunct w:val="0"/>
        <w:bidi w:val="0"/>
        <w:snapToGrid/>
        <w:spacing w:line="560" w:lineRule="exact"/>
        <w:rPr>
          <w:rFonts w:hint="eastAsia"/>
          <w:color w:val="000000"/>
        </w:rPr>
      </w:pPr>
    </w:p>
    <w:p w14:paraId="6AD1FBEB">
      <w:pPr>
        <w:keepNext w:val="0"/>
        <w:keepLines w:val="0"/>
        <w:pageBreakBefore w:val="0"/>
        <w:kinsoku/>
        <w:wordWrap/>
        <w:overflowPunct/>
        <w:topLinePunct w:val="0"/>
        <w:bidi w:val="0"/>
        <w:snapToGrid/>
        <w:spacing w:line="560" w:lineRule="exact"/>
        <w:rPr>
          <w:rFonts w:hint="eastAsia"/>
          <w:color w:val="000000"/>
        </w:rPr>
      </w:pPr>
    </w:p>
    <w:p w14:paraId="04DDD5BC">
      <w:pPr>
        <w:pStyle w:val="6"/>
        <w:keepNext w:val="0"/>
        <w:keepLines w:val="0"/>
        <w:pageBreakBefore w:val="0"/>
        <w:kinsoku/>
        <w:wordWrap/>
        <w:overflowPunct/>
        <w:topLinePunct w:val="0"/>
        <w:bidi w:val="0"/>
        <w:snapToGrid/>
        <w:spacing w:before="75" w:beforeAutospacing="0" w:after="75" w:afterAutospacing="0" w:line="560" w:lineRule="exact"/>
        <w:rPr>
          <w:rFonts w:hint="eastAsia" w:asciiTheme="minorHAnsi" w:hAnsiTheme="minorHAnsi" w:eastAsiaTheme="minorEastAsia" w:cstheme="minorBidi"/>
          <w:bCs/>
          <w:kern w:val="0"/>
          <w:sz w:val="32"/>
          <w:szCs w:val="32"/>
          <w:lang w:val="en-US" w:eastAsia="zh-CN" w:bidi="ar-SA"/>
        </w:rPr>
      </w:pPr>
      <w:r>
        <w:rPr>
          <w:rFonts w:hint="eastAsia" w:ascii="方正仿宋_GB2312" w:hAnsi="方正仿宋_GB2312" w:eastAsia="方正仿宋_GB2312" w:cs="方正仿宋_GB2312"/>
          <w:bCs/>
          <w:kern w:val="0"/>
          <w:sz w:val="32"/>
          <w:szCs w:val="32"/>
          <w:lang w:val="en-US" w:eastAsia="zh-CN" w:bidi="ar-SA"/>
        </w:rPr>
        <w:t>9、资格信用承诺函</w:t>
      </w:r>
    </w:p>
    <w:p w14:paraId="12A85439">
      <w:pPr>
        <w:pStyle w:val="3"/>
        <w:keepNext w:val="0"/>
        <w:keepLines w:val="0"/>
        <w:pageBreakBefore w:val="0"/>
        <w:kinsoku/>
        <w:wordWrap/>
        <w:overflowPunct/>
        <w:topLinePunct w:val="0"/>
        <w:bidi w:val="0"/>
        <w:snapToGrid/>
        <w:spacing w:line="560" w:lineRule="exact"/>
        <w:rPr>
          <w:rFonts w:hint="eastAsia"/>
        </w:rPr>
      </w:pPr>
    </w:p>
    <w:p w14:paraId="5393C0F9">
      <w:pPr>
        <w:pStyle w:val="6"/>
        <w:keepNext w:val="0"/>
        <w:keepLines w:val="0"/>
        <w:pageBreakBefore w:val="0"/>
        <w:kinsoku/>
        <w:wordWrap/>
        <w:overflowPunct/>
        <w:topLinePunct w:val="0"/>
        <w:bidi w:val="0"/>
        <w:snapToGrid/>
        <w:spacing w:before="75" w:beforeAutospacing="0" w:after="75" w:afterAutospacing="0" w:line="560" w:lineRule="exact"/>
        <w:jc w:val="center"/>
        <w:rPr>
          <w:rFonts w:hint="eastAsia" w:ascii="方正仿宋_GB2312" w:hAnsi="方正仿宋_GB2312" w:eastAsia="方正仿宋_GB2312" w:cs="方正仿宋_GB2312"/>
          <w:bCs/>
          <w:kern w:val="0"/>
          <w:sz w:val="32"/>
          <w:szCs w:val="32"/>
          <w:lang w:val="en-US" w:eastAsia="zh-CN" w:bidi="ar-SA"/>
        </w:rPr>
      </w:pPr>
      <w:r>
        <w:rPr>
          <w:rFonts w:hint="eastAsia" w:ascii="方正仿宋_GB2312" w:hAnsi="方正仿宋_GB2312" w:eastAsia="方正仿宋_GB2312" w:cs="方正仿宋_GB2312"/>
          <w:bCs/>
          <w:kern w:val="0"/>
          <w:sz w:val="32"/>
          <w:szCs w:val="32"/>
          <w:lang w:val="en-US" w:eastAsia="zh-CN" w:bidi="ar-SA"/>
        </w:rPr>
        <w:t>资格信用承诺函</w:t>
      </w:r>
    </w:p>
    <w:p w14:paraId="3163E3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方正仿宋_GB2312" w:hAnsi="方正仿宋_GB2312" w:eastAsia="方正仿宋_GB2312" w:cs="方正仿宋_GB2312"/>
          <w:color w:val="000000"/>
          <w:sz w:val="24"/>
          <w:szCs w:val="24"/>
        </w:rPr>
      </w:pPr>
      <w:r>
        <w:rPr>
          <w:rFonts w:hint="eastAsia" w:ascii="方正仿宋_GB2312" w:hAnsi="方正仿宋_GB2312" w:eastAsia="方正仿宋_GB2312" w:cs="方正仿宋_GB2312"/>
          <w:color w:val="000000"/>
          <w:sz w:val="24"/>
          <w:szCs w:val="24"/>
        </w:rPr>
        <w:t>我公司自愿参加本次采购活动，严格遵守《中华人民共和国政府采购法》及相关法律法规，坚守公开、公平、公正和诚实信用的原则，依法诚信经营。我们郑重承诺，本公司符合《政府采购法》第二十二条规定的条件，包括:</w:t>
      </w:r>
    </w:p>
    <w:p w14:paraId="64C11B9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具有独立承担民事责任的能力；</w:t>
      </w:r>
    </w:p>
    <w:p w14:paraId="293628FB">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具有良好的商业信誉和健全的财务会计制度；</w:t>
      </w:r>
    </w:p>
    <w:p w14:paraId="257804EC">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有履行合同所必需的设备和专业技术能力；</w:t>
      </w:r>
    </w:p>
    <w:p w14:paraId="217AB9F3">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有依法缴纳税收和社会保障资金的良好记录；</w:t>
      </w:r>
    </w:p>
    <w:p w14:paraId="685F2815">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参加政府采购活动前三年内，在经营活动中没有重大违法记录；</w:t>
      </w:r>
    </w:p>
    <w:p w14:paraId="1862D464">
      <w:pPr>
        <w:pStyle w:val="6"/>
        <w:keepNext w:val="0"/>
        <w:keepLines w:val="0"/>
        <w:pageBreakBefore w:val="0"/>
        <w:numPr>
          <w:ilvl w:val="0"/>
          <w:numId w:val="4"/>
        </w:numPr>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符合法律、行政法规和采购文件规定的其他条件。</w:t>
      </w:r>
    </w:p>
    <w:p w14:paraId="255CC6AE">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如有弄虚作假或其他违法违规行为，愿承担一切法律责任。</w:t>
      </w:r>
    </w:p>
    <w:p w14:paraId="449FE160">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kern w:val="2"/>
        </w:rPr>
      </w:pPr>
      <w:r>
        <w:rPr>
          <w:rFonts w:hint="eastAsia" w:cs="Times New Roman"/>
          <w:bCs/>
          <w:color w:val="000000"/>
          <w:kern w:val="2"/>
        </w:rPr>
        <w:t xml:space="preserve">             </w:t>
      </w:r>
    </w:p>
    <w:p w14:paraId="54FE00E9">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cs="Times New Roman"/>
          <w:bCs/>
          <w:color w:val="000000"/>
          <w:kern w:val="2"/>
        </w:rPr>
      </w:pPr>
    </w:p>
    <w:p w14:paraId="5FEAB6AC">
      <w:pPr>
        <w:pStyle w:val="6"/>
        <w:keepNext w:val="0"/>
        <w:keepLines w:val="0"/>
        <w:pageBreakBefore w:val="0"/>
        <w:kinsoku/>
        <w:wordWrap/>
        <w:overflowPunct/>
        <w:topLinePunct w:val="0"/>
        <w:bidi w:val="0"/>
        <w:snapToGrid/>
        <w:spacing w:before="75" w:beforeAutospacing="0" w:after="75" w:afterAutospacing="0" w:line="560" w:lineRule="exact"/>
        <w:ind w:firstLine="4800" w:firstLineChars="20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公司名称：（盖章）</w:t>
      </w:r>
    </w:p>
    <w:p w14:paraId="0848CAFB">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 xml:space="preserve">                                    法人代表或授权委托人签字：</w:t>
      </w:r>
    </w:p>
    <w:p w14:paraId="44B613B1">
      <w:pPr>
        <w:pStyle w:val="6"/>
        <w:keepNext w:val="0"/>
        <w:keepLines w:val="0"/>
        <w:pageBreakBefore w:val="0"/>
        <w:kinsoku/>
        <w:wordWrap/>
        <w:overflowPunct/>
        <w:topLinePunct w:val="0"/>
        <w:bidi w:val="0"/>
        <w:snapToGrid/>
        <w:spacing w:before="75" w:beforeAutospacing="0" w:after="75" w:afterAutospacing="0" w:line="560" w:lineRule="exact"/>
        <w:ind w:firstLine="480" w:firstLineChars="200"/>
        <w:rPr>
          <w:rFonts w:hint="eastAsia" w:ascii="方正仿宋_GB2312" w:hAnsi="方正仿宋_GB2312" w:eastAsia="方正仿宋_GB2312" w:cs="方正仿宋_GB2312"/>
          <w:color w:val="000000"/>
          <w:kern w:val="2"/>
          <w:sz w:val="24"/>
          <w:szCs w:val="24"/>
          <w:lang w:val="en-US" w:eastAsia="zh-CN" w:bidi="ar-SA"/>
        </w:rPr>
      </w:pPr>
      <w:r>
        <w:rPr>
          <w:rFonts w:hint="eastAsia" w:ascii="方正仿宋_GB2312" w:hAnsi="方正仿宋_GB2312" w:eastAsia="方正仿宋_GB2312" w:cs="方正仿宋_GB2312"/>
          <w:color w:val="000000"/>
          <w:kern w:val="2"/>
          <w:sz w:val="24"/>
          <w:szCs w:val="24"/>
          <w:lang w:val="en-US" w:eastAsia="zh-CN" w:bidi="ar-SA"/>
        </w:rPr>
        <w:t xml:space="preserve">                                    日    期：</w:t>
      </w:r>
    </w:p>
    <w:p w14:paraId="4C5CA172">
      <w:pPr>
        <w:keepNext w:val="0"/>
        <w:keepLines w:val="0"/>
        <w:pageBreakBefore w:val="0"/>
        <w:widowControl/>
        <w:kinsoku/>
        <w:wordWrap/>
        <w:overflowPunct/>
        <w:topLinePunct w:val="0"/>
        <w:bidi w:val="0"/>
        <w:snapToGrid/>
        <w:spacing w:line="560" w:lineRule="exact"/>
        <w:ind w:firstLine="278" w:firstLineChars="99"/>
        <w:rPr>
          <w:rFonts w:hint="eastAsia"/>
          <w:b/>
          <w:color w:val="000000"/>
          <w:sz w:val="28"/>
          <w:szCs w:val="28"/>
        </w:rPr>
      </w:pPr>
    </w:p>
    <w:p w14:paraId="0F7761E3">
      <w:pPr>
        <w:keepNext w:val="0"/>
        <w:keepLines w:val="0"/>
        <w:pageBreakBefore w:val="0"/>
        <w:widowControl/>
        <w:kinsoku/>
        <w:wordWrap/>
        <w:overflowPunct/>
        <w:topLinePunct w:val="0"/>
        <w:bidi w:val="0"/>
        <w:snapToGrid/>
        <w:spacing w:line="560" w:lineRule="exact"/>
        <w:ind w:firstLine="278" w:firstLineChars="99"/>
        <w:rPr>
          <w:rFonts w:hint="eastAsia"/>
          <w:b/>
          <w:color w:val="000000"/>
          <w:sz w:val="28"/>
          <w:szCs w:val="28"/>
        </w:rPr>
      </w:pPr>
    </w:p>
    <w:p w14:paraId="17415156">
      <w:pPr>
        <w:keepNext w:val="0"/>
        <w:keepLines w:val="0"/>
        <w:pageBreakBefore w:val="0"/>
        <w:widowControl/>
        <w:kinsoku/>
        <w:wordWrap/>
        <w:overflowPunct/>
        <w:topLinePunct w:val="0"/>
        <w:bidi w:val="0"/>
        <w:snapToGrid/>
        <w:spacing w:line="560" w:lineRule="exact"/>
        <w:ind w:firstLine="278" w:firstLineChars="99"/>
        <w:rPr>
          <w:rFonts w:hint="eastAsia"/>
          <w:b/>
          <w:color w:val="000000"/>
          <w:sz w:val="28"/>
          <w:szCs w:val="28"/>
        </w:rPr>
      </w:pPr>
    </w:p>
    <w:p w14:paraId="60B125B7">
      <w:pPr>
        <w:keepNext w:val="0"/>
        <w:keepLines w:val="0"/>
        <w:pageBreakBefore w:val="0"/>
        <w:widowControl/>
        <w:kinsoku/>
        <w:wordWrap/>
        <w:overflowPunct/>
        <w:topLinePunct w:val="0"/>
        <w:bidi w:val="0"/>
        <w:snapToGrid/>
        <w:spacing w:line="560" w:lineRule="exact"/>
        <w:ind w:firstLine="278" w:firstLineChars="99"/>
        <w:rPr>
          <w:rFonts w:hint="eastAsia"/>
          <w:b/>
          <w:color w:val="000000"/>
          <w:sz w:val="28"/>
          <w:szCs w:val="28"/>
        </w:rPr>
      </w:pPr>
    </w:p>
    <w:p w14:paraId="0A49B9EE">
      <w:pPr>
        <w:keepNext w:val="0"/>
        <w:keepLines w:val="0"/>
        <w:pageBreakBefore w:val="0"/>
        <w:widowControl/>
        <w:kinsoku/>
        <w:wordWrap/>
        <w:overflowPunct/>
        <w:topLinePunct w:val="0"/>
        <w:bidi w:val="0"/>
        <w:snapToGrid/>
        <w:spacing w:line="560" w:lineRule="exact"/>
        <w:ind w:firstLine="278" w:firstLineChars="99"/>
        <w:rPr>
          <w:rFonts w:hint="eastAsia"/>
          <w:b/>
          <w:color w:val="000000"/>
          <w:sz w:val="28"/>
          <w:szCs w:val="28"/>
        </w:rPr>
      </w:pPr>
    </w:p>
    <w:p w14:paraId="7AE125B5">
      <w:pPr>
        <w:pStyle w:val="5"/>
        <w:keepNext w:val="0"/>
        <w:keepLines w:val="0"/>
        <w:pageBreakBefore w:val="0"/>
        <w:kinsoku/>
        <w:wordWrap/>
        <w:overflowPunct/>
        <w:topLinePunct w:val="0"/>
        <w:bidi w:val="0"/>
        <w:snapToGrid/>
        <w:spacing w:line="560" w:lineRule="exact"/>
        <w:rPr>
          <w:rFonts w:hint="default"/>
          <w:lang w:val="en-US" w:eastAsia="zh-CN"/>
        </w:rPr>
      </w:pPr>
    </w:p>
    <w:sectPr>
      <w:pgSz w:w="11906" w:h="16838"/>
      <w:pgMar w:top="1043" w:right="1701" w:bottom="1043"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69A659-BBC0-4775-9168-950F27625A1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412839C-48E1-4E0E-B8A7-68C098EBDAFA}"/>
  </w:font>
  <w:font w:name="方正公文小标宋">
    <w:panose1 w:val="02000500000000000000"/>
    <w:charset w:val="86"/>
    <w:family w:val="auto"/>
    <w:pitch w:val="default"/>
    <w:sig w:usb0="A00002BF" w:usb1="38CF7CFA" w:usb2="00000016" w:usb3="00000000" w:csb0="00040001" w:csb1="00000000"/>
    <w:embedRegular r:id="rId3" w:fontKey="{823E406D-5D07-4B00-BE06-7E9F21C5F7C8}"/>
  </w:font>
  <w:font w:name="仿宋_GB2312">
    <w:panose1 w:val="02010609030101010101"/>
    <w:charset w:val="86"/>
    <w:family w:val="modern"/>
    <w:pitch w:val="default"/>
    <w:sig w:usb0="00000001" w:usb1="080E0000" w:usb2="00000000" w:usb3="00000000" w:csb0="00040000" w:csb1="00000000"/>
    <w:embedRegular r:id="rId4" w:fontKey="{BED4BFA6-BDD6-4EA5-BDED-0BB89BB00286}"/>
  </w:font>
  <w:font w:name="方正仿宋_GB2312">
    <w:panose1 w:val="02000000000000000000"/>
    <w:charset w:val="86"/>
    <w:family w:val="auto"/>
    <w:pitch w:val="default"/>
    <w:sig w:usb0="A00002BF" w:usb1="184F6CFA" w:usb2="00000012" w:usb3="00000000" w:csb0="00040001" w:csb1="00000000"/>
    <w:embedRegular r:id="rId5" w:fontKey="{FF87B4A9-63EB-4B01-B3C3-5C24712C5C4F}"/>
  </w:font>
  <w:font w:name="仿宋">
    <w:panose1 w:val="02010609060101010101"/>
    <w:charset w:val="86"/>
    <w:family w:val="auto"/>
    <w:pitch w:val="default"/>
    <w:sig w:usb0="800002BF" w:usb1="38CF7CFA" w:usb2="00000016" w:usb3="00000000" w:csb0="00040001" w:csb1="00000000"/>
    <w:embedRegular r:id="rId6" w:fontKey="{11ED4893-DE07-41A4-B8D8-D12DE23ED0DF}"/>
  </w:font>
  <w:font w:name="仿宋GB2312">
    <w:altName w:val="仿宋"/>
    <w:panose1 w:val="00000000000000000000"/>
    <w:charset w:val="00"/>
    <w:family w:val="auto"/>
    <w:pitch w:val="default"/>
    <w:sig w:usb0="00000000" w:usb1="00000000" w:usb2="00000000" w:usb3="00000000" w:csb0="00040001" w:csb1="00000000"/>
    <w:embedRegular r:id="rId7" w:fontKey="{759FAB2D-46C4-49ED-953D-21B1F8065811}"/>
  </w:font>
  <w:font w:name="楷体">
    <w:panose1 w:val="02010609060101010101"/>
    <w:charset w:val="86"/>
    <w:family w:val="modern"/>
    <w:pitch w:val="default"/>
    <w:sig w:usb0="800002BF" w:usb1="38CF7CFA" w:usb2="00000016" w:usb3="00000000" w:csb0="00040001" w:csb1="00000000"/>
    <w:embedRegular r:id="rId8" w:fontKey="{927D4DEC-DEEA-459F-B199-C188BA5454E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EE5C77"/>
    <w:multiLevelType w:val="singleLevel"/>
    <w:tmpl w:val="A1EE5C77"/>
    <w:lvl w:ilvl="0" w:tentative="0">
      <w:start w:val="1"/>
      <w:numFmt w:val="chineseCounting"/>
      <w:suff w:val="nothing"/>
      <w:lvlText w:val="%1、"/>
      <w:lvlJc w:val="left"/>
      <w:rPr>
        <w:rFonts w:hint="eastAsia"/>
      </w:rPr>
    </w:lvl>
  </w:abstractNum>
  <w:abstractNum w:abstractNumId="1">
    <w:nsid w:val="064489AD"/>
    <w:multiLevelType w:val="singleLevel"/>
    <w:tmpl w:val="064489AD"/>
    <w:lvl w:ilvl="0" w:tentative="0">
      <w:start w:val="1"/>
      <w:numFmt w:val="chineseCounting"/>
      <w:suff w:val="nothing"/>
      <w:lvlText w:val="（%1）"/>
      <w:lvlJc w:val="left"/>
      <w:rPr>
        <w:rFonts w:hint="eastAsia"/>
      </w:rPr>
    </w:lvl>
  </w:abstractNum>
  <w:abstractNum w:abstractNumId="2">
    <w:nsid w:val="3C0782ED"/>
    <w:multiLevelType w:val="singleLevel"/>
    <w:tmpl w:val="3C0782ED"/>
    <w:lvl w:ilvl="0" w:tentative="0">
      <w:start w:val="1"/>
      <w:numFmt w:val="decimal"/>
      <w:lvlText w:val="%1."/>
      <w:lvlJc w:val="left"/>
      <w:pPr>
        <w:tabs>
          <w:tab w:val="left" w:pos="312"/>
        </w:tabs>
      </w:pPr>
    </w:lvl>
  </w:abstractNum>
  <w:abstractNum w:abstractNumId="3">
    <w:nsid w:val="486B245B"/>
    <w:multiLevelType w:val="singleLevel"/>
    <w:tmpl w:val="486B245B"/>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NDQyODc4MTEzYTJiYmQ0OWU4NzRmOWJhOGY1ZjEifQ=="/>
  </w:docVars>
  <w:rsids>
    <w:rsidRoot w:val="7B294ABD"/>
    <w:rsid w:val="00BC1F52"/>
    <w:rsid w:val="011E39B0"/>
    <w:rsid w:val="01392C22"/>
    <w:rsid w:val="01C83919"/>
    <w:rsid w:val="0269791B"/>
    <w:rsid w:val="03BE6B1F"/>
    <w:rsid w:val="04BA3523"/>
    <w:rsid w:val="04E672BC"/>
    <w:rsid w:val="054059B4"/>
    <w:rsid w:val="055811AB"/>
    <w:rsid w:val="05715487"/>
    <w:rsid w:val="05760E3B"/>
    <w:rsid w:val="06395E48"/>
    <w:rsid w:val="06B710D2"/>
    <w:rsid w:val="075924B0"/>
    <w:rsid w:val="080F54C1"/>
    <w:rsid w:val="0860786B"/>
    <w:rsid w:val="09D70571"/>
    <w:rsid w:val="0A321DFE"/>
    <w:rsid w:val="0AE143E9"/>
    <w:rsid w:val="0AF8612C"/>
    <w:rsid w:val="0B495927"/>
    <w:rsid w:val="0BCC55C1"/>
    <w:rsid w:val="0D1A4077"/>
    <w:rsid w:val="0D303A2A"/>
    <w:rsid w:val="0D961B6A"/>
    <w:rsid w:val="106B1DB9"/>
    <w:rsid w:val="10E45B64"/>
    <w:rsid w:val="112D32AC"/>
    <w:rsid w:val="115911B3"/>
    <w:rsid w:val="11707C61"/>
    <w:rsid w:val="11DD69C8"/>
    <w:rsid w:val="11F87087"/>
    <w:rsid w:val="121E608C"/>
    <w:rsid w:val="12AF5CBB"/>
    <w:rsid w:val="12E100A2"/>
    <w:rsid w:val="134F2672"/>
    <w:rsid w:val="13E27737"/>
    <w:rsid w:val="151439D2"/>
    <w:rsid w:val="16E830E2"/>
    <w:rsid w:val="16F71574"/>
    <w:rsid w:val="17D25A63"/>
    <w:rsid w:val="17E311AD"/>
    <w:rsid w:val="19397C9E"/>
    <w:rsid w:val="19401323"/>
    <w:rsid w:val="19514805"/>
    <w:rsid w:val="1A4934C7"/>
    <w:rsid w:val="1AE34C66"/>
    <w:rsid w:val="1AFC4348"/>
    <w:rsid w:val="1BC73061"/>
    <w:rsid w:val="1C776402"/>
    <w:rsid w:val="1D56621B"/>
    <w:rsid w:val="1D7772B0"/>
    <w:rsid w:val="1F5921CE"/>
    <w:rsid w:val="21ED5502"/>
    <w:rsid w:val="21F56D0A"/>
    <w:rsid w:val="22890C87"/>
    <w:rsid w:val="236B3CFD"/>
    <w:rsid w:val="238741C2"/>
    <w:rsid w:val="23970E14"/>
    <w:rsid w:val="26566EE0"/>
    <w:rsid w:val="29D10A80"/>
    <w:rsid w:val="29D247E1"/>
    <w:rsid w:val="2C196A6A"/>
    <w:rsid w:val="2D430030"/>
    <w:rsid w:val="2D7644AF"/>
    <w:rsid w:val="2D973E48"/>
    <w:rsid w:val="2F561D87"/>
    <w:rsid w:val="2FAF3144"/>
    <w:rsid w:val="300D385F"/>
    <w:rsid w:val="30846D58"/>
    <w:rsid w:val="31305FFF"/>
    <w:rsid w:val="31BF3F99"/>
    <w:rsid w:val="31CE5624"/>
    <w:rsid w:val="31E54502"/>
    <w:rsid w:val="32473812"/>
    <w:rsid w:val="32A07AD4"/>
    <w:rsid w:val="32D76FCF"/>
    <w:rsid w:val="33411EE7"/>
    <w:rsid w:val="33997F60"/>
    <w:rsid w:val="3436559A"/>
    <w:rsid w:val="345246B9"/>
    <w:rsid w:val="34D802AB"/>
    <w:rsid w:val="36B43CA6"/>
    <w:rsid w:val="37D12506"/>
    <w:rsid w:val="38123961"/>
    <w:rsid w:val="392361A2"/>
    <w:rsid w:val="3A2847BF"/>
    <w:rsid w:val="3AD20B96"/>
    <w:rsid w:val="3AD91537"/>
    <w:rsid w:val="3BFD0635"/>
    <w:rsid w:val="3C3A01B7"/>
    <w:rsid w:val="3CFE2338"/>
    <w:rsid w:val="3D236B41"/>
    <w:rsid w:val="3DC3612A"/>
    <w:rsid w:val="3DCB7644"/>
    <w:rsid w:val="3E4F25BA"/>
    <w:rsid w:val="40A10A0D"/>
    <w:rsid w:val="41AF0D12"/>
    <w:rsid w:val="41F75163"/>
    <w:rsid w:val="42C30EE7"/>
    <w:rsid w:val="43145DB4"/>
    <w:rsid w:val="431B27AC"/>
    <w:rsid w:val="43562515"/>
    <w:rsid w:val="445B21D4"/>
    <w:rsid w:val="44B60029"/>
    <w:rsid w:val="45791ECA"/>
    <w:rsid w:val="45F42729"/>
    <w:rsid w:val="45F62DD6"/>
    <w:rsid w:val="48A12FDB"/>
    <w:rsid w:val="48CE7996"/>
    <w:rsid w:val="49F607E8"/>
    <w:rsid w:val="4ACE5F36"/>
    <w:rsid w:val="503508BB"/>
    <w:rsid w:val="52254DEC"/>
    <w:rsid w:val="52DA7FFA"/>
    <w:rsid w:val="547E1A84"/>
    <w:rsid w:val="549B50DF"/>
    <w:rsid w:val="55821582"/>
    <w:rsid w:val="5642390C"/>
    <w:rsid w:val="564D60A4"/>
    <w:rsid w:val="56D119AE"/>
    <w:rsid w:val="56EC1578"/>
    <w:rsid w:val="56EC1DD7"/>
    <w:rsid w:val="572C382B"/>
    <w:rsid w:val="57584816"/>
    <w:rsid w:val="580F778E"/>
    <w:rsid w:val="59861515"/>
    <w:rsid w:val="5AA44B24"/>
    <w:rsid w:val="5AD47EB1"/>
    <w:rsid w:val="5AF97062"/>
    <w:rsid w:val="5B2C260E"/>
    <w:rsid w:val="5CAC29FB"/>
    <w:rsid w:val="5F67483F"/>
    <w:rsid w:val="5FE86FDF"/>
    <w:rsid w:val="60621B53"/>
    <w:rsid w:val="60D64762"/>
    <w:rsid w:val="61173CD8"/>
    <w:rsid w:val="61936542"/>
    <w:rsid w:val="648F17F0"/>
    <w:rsid w:val="64AC39EF"/>
    <w:rsid w:val="65B754E7"/>
    <w:rsid w:val="65DD0872"/>
    <w:rsid w:val="65F063C1"/>
    <w:rsid w:val="66236FA2"/>
    <w:rsid w:val="662D69CA"/>
    <w:rsid w:val="663C7C5F"/>
    <w:rsid w:val="6970357A"/>
    <w:rsid w:val="69C97A5C"/>
    <w:rsid w:val="6A8D2838"/>
    <w:rsid w:val="6A91268F"/>
    <w:rsid w:val="6ACF09D7"/>
    <w:rsid w:val="6AFB3D06"/>
    <w:rsid w:val="6B1B5369"/>
    <w:rsid w:val="6E6E140F"/>
    <w:rsid w:val="6E792709"/>
    <w:rsid w:val="6EE05EFB"/>
    <w:rsid w:val="6EF755B4"/>
    <w:rsid w:val="6FE674FA"/>
    <w:rsid w:val="71D12CBC"/>
    <w:rsid w:val="721D683D"/>
    <w:rsid w:val="72DF1A6D"/>
    <w:rsid w:val="73480F92"/>
    <w:rsid w:val="745B39A7"/>
    <w:rsid w:val="753B7BE4"/>
    <w:rsid w:val="763B72F0"/>
    <w:rsid w:val="76633753"/>
    <w:rsid w:val="77037F25"/>
    <w:rsid w:val="774D7580"/>
    <w:rsid w:val="78DA77C6"/>
    <w:rsid w:val="79C530F6"/>
    <w:rsid w:val="79D974F4"/>
    <w:rsid w:val="79F67186"/>
    <w:rsid w:val="7A3C062F"/>
    <w:rsid w:val="7B294ABD"/>
    <w:rsid w:val="7B5D1505"/>
    <w:rsid w:val="7B8E319C"/>
    <w:rsid w:val="7BA61555"/>
    <w:rsid w:val="7CE401F1"/>
    <w:rsid w:val="7D4A1795"/>
    <w:rsid w:val="7D504898"/>
    <w:rsid w:val="7D523F67"/>
    <w:rsid w:val="7E1649A0"/>
    <w:rsid w:val="7EA7230E"/>
    <w:rsid w:val="7ED56F79"/>
    <w:rsid w:val="7F191D21"/>
    <w:rsid w:val="7F851719"/>
    <w:rsid w:val="7F9C5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unhideWhenUsed/>
    <w:qFormat/>
    <w:uiPriority w:val="99"/>
    <w:pPr>
      <w:spacing w:after="120"/>
    </w:pPr>
  </w:style>
  <w:style w:type="paragraph" w:styleId="4">
    <w:name w:val="Plain Text"/>
    <w:basedOn w:val="1"/>
    <w:qFormat/>
    <w:uiPriority w:val="0"/>
    <w:rPr>
      <w:rFonts w:hAnsi="Courier New"/>
      <w:szCs w:val="20"/>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widowControl/>
      <w:spacing w:before="100" w:beforeLines="0" w:beforeAutospacing="1" w:after="100" w:afterLines="0" w:afterAutospacing="1"/>
      <w:jc w:val="left"/>
    </w:pPr>
    <w:rPr>
      <w:rFonts w:cs="宋体"/>
      <w:kern w:val="0"/>
      <w:sz w:val="24"/>
      <w:szCs w:val="24"/>
    </w:rPr>
  </w:style>
  <w:style w:type="paragraph" w:styleId="7">
    <w:name w:val="Body Text First Indent"/>
    <w:basedOn w:val="3"/>
    <w:qFormat/>
    <w:uiPriority w:val="99"/>
    <w:pPr>
      <w:ind w:firstLine="420" w:firstLineChars="100"/>
    </w:pPr>
    <w:rPr>
      <w:rFonts w:ascii="Times New Roman" w:hAnsi="Times New Roman"/>
      <w:szCs w:val="24"/>
      <w:lang w:val="en-US" w:eastAsia="zh-CN"/>
    </w:rPr>
  </w:style>
  <w:style w:type="table" w:styleId="9">
    <w:name w:val="Table Grid"/>
    <w:basedOn w:val="8"/>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styleId="13">
    <w:name w:val="List Paragraph"/>
    <w:basedOn w:val="1"/>
    <w:qFormat/>
    <w:uiPriority w:val="34"/>
    <w:pPr>
      <w:ind w:firstLine="420" w:firstLineChars="200"/>
    </w:pPr>
  </w:style>
  <w:style w:type="character" w:customStyle="1" w:styleId="14">
    <w:name w:val="NormalCharacter"/>
    <w:semiHidden/>
    <w:qFormat/>
    <w:uiPriority w:val="0"/>
  </w:style>
  <w:style w:type="paragraph" w:customStyle="1" w:styleId="1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16">
    <w:name w:val="null3"/>
    <w:hidden/>
    <w:qFormat/>
    <w:uiPriority w:val="0"/>
    <w:rPr>
      <w:rFonts w:hint="eastAsia" w:asciiTheme="minorHAnsi" w:hAnsiTheme="minorHAnsi" w:eastAsiaTheme="minorEastAsia" w:cstheme="minorBidi"/>
      <w:lang w:val="en-US" w:eastAsia="zh-Hans"/>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11"/>
    <w:basedOn w:val="10"/>
    <w:qFormat/>
    <w:uiPriority w:val="0"/>
    <w:rPr>
      <w:rFonts w:hint="eastAsia" w:ascii="宋体" w:hAnsi="宋体" w:eastAsia="宋体" w:cs="宋体"/>
      <w:color w:val="000000"/>
      <w:sz w:val="20"/>
      <w:szCs w:val="20"/>
      <w:u w:val="none"/>
    </w:rPr>
  </w:style>
  <w:style w:type="character" w:customStyle="1" w:styleId="19">
    <w:name w:val="font71"/>
    <w:basedOn w:val="10"/>
    <w:qFormat/>
    <w:uiPriority w:val="0"/>
    <w:rPr>
      <w:rFonts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4732</Words>
  <Characters>4873</Characters>
  <Lines>0</Lines>
  <Paragraphs>0</Paragraphs>
  <TotalTime>11</TotalTime>
  <ScaleCrop>false</ScaleCrop>
  <LinksUpToDate>false</LinksUpToDate>
  <CharactersWithSpaces>5640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2018-01-05T01:57:00Z</dcterms:created>
  <dc:creator>王霖</dc:creator>
  <cp:lastModifiedBy>张旭鹏</cp:lastModifiedBy>
  <cp:lastPrinted>2026-09-17T08:23:17Z</cp:lastPrinted>
  <dcterms:modified xsi:type="dcterms:W3CDTF">2026-09-17T08:23:32Z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C08B904521384CA4B3DA721ACE54B2CD_13</vt:lpwstr>
  </property>
  <property fmtid="{D5CDD505-2E9C-101B-9397-08002B2CF9AE}" pid="4" name="KSOTemplateDocerSaveRecord">
    <vt:lpwstr>eyJoZGlkIjoiZDJhNDQyODc4MTEzYTJiYmQ0OWU4NzRmOWJhOGY1ZjEiLCJ1c2VySWQiOiIxNDU5MDA4NDU0In0=</vt:lpwstr>
  </property>
</Properties>
</file>